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785198" w14:textId="2FEA8A36" w:rsidR="00BF207A" w:rsidRDefault="00BF207A" w:rsidP="00BF207A">
      <w:pPr>
        <w:pStyle w:val="3GPPHeader"/>
        <w:spacing w:after="60"/>
        <w:rPr>
          <w:sz w:val="32"/>
          <w:szCs w:val="32"/>
          <w:highlight w:val="yellow"/>
        </w:rPr>
      </w:pPr>
      <w:r>
        <w:t>3GPP TSG-RAN WG1 Meeting #105-e</w:t>
      </w:r>
      <w:r>
        <w:tab/>
      </w:r>
      <w:r>
        <w:rPr>
          <w:sz w:val="32"/>
          <w:szCs w:val="32"/>
        </w:rPr>
        <w:t xml:space="preserve">Tdoc </w:t>
      </w:r>
      <w:r w:rsidRPr="00D45EA9">
        <w:rPr>
          <w:sz w:val="32"/>
          <w:szCs w:val="32"/>
        </w:rPr>
        <w:t>R1-21</w:t>
      </w:r>
      <w:r w:rsidR="00D45EA9" w:rsidRPr="00D45EA9">
        <w:rPr>
          <w:sz w:val="32"/>
          <w:szCs w:val="32"/>
        </w:rPr>
        <w:t>04462</w:t>
      </w:r>
    </w:p>
    <w:p w14:paraId="44DEEB71" w14:textId="77777777" w:rsidR="00BF207A" w:rsidRDefault="00BF207A" w:rsidP="00BF207A">
      <w:pPr>
        <w:pStyle w:val="3GPPHeader"/>
      </w:pPr>
      <w:r>
        <w:t>e-Meeting, 10</w:t>
      </w:r>
      <w:r>
        <w:rPr>
          <w:vertAlign w:val="superscript"/>
        </w:rPr>
        <w:t>th</w:t>
      </w:r>
      <w:r>
        <w:t xml:space="preserve"> – 27</w:t>
      </w:r>
      <w:r>
        <w:rPr>
          <w:vertAlign w:val="superscript"/>
        </w:rPr>
        <w:t>th</w:t>
      </w:r>
      <w:r>
        <w:t xml:space="preserve"> </w:t>
      </w:r>
      <w:proofErr w:type="gramStart"/>
      <w:r>
        <w:t>May,</w:t>
      </w:r>
      <w:proofErr w:type="gramEnd"/>
      <w:r>
        <w:t xml:space="preserve"> 2021</w:t>
      </w:r>
    </w:p>
    <w:p w14:paraId="57A57FE5" w14:textId="77777777" w:rsidR="00652515" w:rsidRPr="00CE0424" w:rsidRDefault="00652515" w:rsidP="00652515">
      <w:pPr>
        <w:pStyle w:val="3GPPHeader"/>
      </w:pPr>
    </w:p>
    <w:p w14:paraId="03285228" w14:textId="0F44F3B8" w:rsidR="00652515" w:rsidRPr="005B375A" w:rsidRDefault="00652515" w:rsidP="00652515">
      <w:pPr>
        <w:pStyle w:val="3GPPHeader"/>
        <w:rPr>
          <w:sz w:val="22"/>
        </w:rPr>
      </w:pPr>
      <w:r w:rsidRPr="005B375A">
        <w:rPr>
          <w:sz w:val="22"/>
        </w:rPr>
        <w:t>Agenda Item:</w:t>
      </w:r>
      <w:r w:rsidRPr="005B375A">
        <w:rPr>
          <w:sz w:val="22"/>
        </w:rPr>
        <w:tab/>
        <w:t>8.2.5</w:t>
      </w:r>
    </w:p>
    <w:p w14:paraId="3CE47377" w14:textId="77777777" w:rsidR="00652515" w:rsidRPr="00CE0424" w:rsidRDefault="00652515" w:rsidP="00652515">
      <w:pPr>
        <w:pStyle w:val="3GPPHeader"/>
        <w:rPr>
          <w:sz w:val="22"/>
        </w:rPr>
      </w:pPr>
      <w:r>
        <w:rPr>
          <w:sz w:val="22"/>
        </w:rPr>
        <w:t>Source:</w:t>
      </w:r>
      <w:r w:rsidRPr="00CE0424">
        <w:rPr>
          <w:sz w:val="22"/>
        </w:rPr>
        <w:tab/>
        <w:t>Ericsson</w:t>
      </w:r>
    </w:p>
    <w:p w14:paraId="232E7925" w14:textId="62D79DB4" w:rsidR="00652515" w:rsidRPr="00CE0424" w:rsidRDefault="00652515" w:rsidP="00652515">
      <w:pPr>
        <w:pStyle w:val="3GPPHeader"/>
        <w:rPr>
          <w:sz w:val="22"/>
        </w:rPr>
      </w:pPr>
      <w:r>
        <w:rPr>
          <w:sz w:val="22"/>
        </w:rPr>
        <w:t>Title:</w:t>
      </w:r>
      <w:r w:rsidRPr="00CE0424">
        <w:rPr>
          <w:sz w:val="22"/>
        </w:rPr>
        <w:tab/>
      </w:r>
      <w:r w:rsidRPr="00652515">
        <w:rPr>
          <w:sz w:val="22"/>
        </w:rPr>
        <w:t>PDSCH/PUSCH enhancements</w:t>
      </w:r>
    </w:p>
    <w:p w14:paraId="48EA53E9" w14:textId="77777777" w:rsidR="00652515" w:rsidRPr="00CE0424" w:rsidRDefault="00652515" w:rsidP="00652515">
      <w:pPr>
        <w:pStyle w:val="3GPPHeader"/>
        <w:rPr>
          <w:sz w:val="22"/>
        </w:rPr>
      </w:pPr>
      <w:r w:rsidRPr="00CE0424">
        <w:rPr>
          <w:sz w:val="22"/>
        </w:rPr>
        <w:t>Document for:</w:t>
      </w:r>
      <w:r w:rsidRPr="00CE0424">
        <w:rPr>
          <w:sz w:val="22"/>
        </w:rPr>
        <w:tab/>
      </w:r>
      <w:r w:rsidRPr="000237A3">
        <w:rPr>
          <w:sz w:val="22"/>
        </w:rPr>
        <w:t>Discussion, Decision</w:t>
      </w:r>
    </w:p>
    <w:p w14:paraId="40D36EB3" w14:textId="77777777" w:rsidR="00652515" w:rsidRPr="00CE0424" w:rsidRDefault="00652515" w:rsidP="00652515">
      <w:pPr>
        <w:pStyle w:val="Heading1"/>
      </w:pPr>
      <w:bookmarkStart w:id="0" w:name="_Ref70953902"/>
      <w:bookmarkStart w:id="1" w:name="_Toc71625315"/>
      <w:r>
        <w:t>1</w:t>
      </w:r>
      <w:r>
        <w:tab/>
      </w:r>
      <w:r w:rsidRPr="00CE0424">
        <w:t>Introduction</w:t>
      </w:r>
      <w:bookmarkEnd w:id="0"/>
      <w:bookmarkEnd w:id="1"/>
    </w:p>
    <w:p w14:paraId="4CE23B0E" w14:textId="1A68DB41" w:rsidR="00FE3A06" w:rsidRPr="00CE0424" w:rsidRDefault="00E602AC" w:rsidP="00652515">
      <w:pPr>
        <w:pStyle w:val="BodyText"/>
      </w:pPr>
      <w:r>
        <w:t>In this paper, we discuss PDSCH/PUSCH scheduling enhancements</w:t>
      </w:r>
      <w:r w:rsidR="00BF207A">
        <w:t xml:space="preserve"> and </w:t>
      </w:r>
      <w:r>
        <w:t>HARQ feedback aspects for the newly introduced SCSs.</w:t>
      </w:r>
    </w:p>
    <w:sdt>
      <w:sdtPr>
        <w:rPr>
          <w:rFonts w:ascii="Arial" w:eastAsiaTheme="minorHAnsi" w:hAnsi="Arial" w:cstheme="minorBidi"/>
          <w:color w:val="auto"/>
          <w:sz w:val="20"/>
          <w:szCs w:val="22"/>
        </w:rPr>
        <w:id w:val="-220987642"/>
        <w:docPartObj>
          <w:docPartGallery w:val="Table of Contents"/>
          <w:docPartUnique/>
        </w:docPartObj>
      </w:sdtPr>
      <w:sdtEndPr>
        <w:rPr>
          <w:b/>
          <w:bCs/>
          <w:noProof/>
        </w:rPr>
      </w:sdtEndPr>
      <w:sdtContent>
        <w:p w14:paraId="660B688F" w14:textId="25744AE7" w:rsidR="00B40CFC" w:rsidRDefault="00B40CFC">
          <w:pPr>
            <w:pStyle w:val="TOCHeading"/>
          </w:pPr>
          <w:r>
            <w:t>Contents</w:t>
          </w:r>
        </w:p>
        <w:p w14:paraId="132EB653" w14:textId="010EC47A" w:rsidR="000E3E29" w:rsidRDefault="00B40CFC">
          <w:pPr>
            <w:pStyle w:val="TOC1"/>
            <w:rPr>
              <w:rFonts w:asciiTheme="minorHAnsi" w:eastAsiaTheme="minorEastAsia" w:hAnsiTheme="minorHAnsi" w:cstheme="minorBidi"/>
              <w:szCs w:val="22"/>
              <w:lang w:val="en-US" w:eastAsia="zh-CN"/>
            </w:rPr>
          </w:pPr>
          <w:r>
            <w:fldChar w:fldCharType="begin"/>
          </w:r>
          <w:r>
            <w:instrText xml:space="preserve"> TOC \o "1-3" \h \z \u </w:instrText>
          </w:r>
          <w:r>
            <w:fldChar w:fldCharType="separate"/>
          </w:r>
          <w:hyperlink w:anchor="_Toc71625315" w:history="1">
            <w:r w:rsidR="000E3E29" w:rsidRPr="004663C5">
              <w:rPr>
                <w:rStyle w:val="Hyperlink"/>
              </w:rPr>
              <w:t>1</w:t>
            </w:r>
            <w:r w:rsidR="000E3E29">
              <w:rPr>
                <w:rFonts w:asciiTheme="minorHAnsi" w:eastAsiaTheme="minorEastAsia" w:hAnsiTheme="minorHAnsi" w:cstheme="minorBidi"/>
                <w:szCs w:val="22"/>
                <w:lang w:val="en-US" w:eastAsia="zh-CN"/>
              </w:rPr>
              <w:tab/>
            </w:r>
            <w:r w:rsidR="000E3E29" w:rsidRPr="004663C5">
              <w:rPr>
                <w:rStyle w:val="Hyperlink"/>
              </w:rPr>
              <w:t>Introduction</w:t>
            </w:r>
            <w:r w:rsidR="000E3E29">
              <w:rPr>
                <w:webHidden/>
              </w:rPr>
              <w:tab/>
            </w:r>
            <w:r w:rsidR="000E3E29">
              <w:rPr>
                <w:webHidden/>
              </w:rPr>
              <w:fldChar w:fldCharType="begin"/>
            </w:r>
            <w:r w:rsidR="000E3E29">
              <w:rPr>
                <w:webHidden/>
              </w:rPr>
              <w:instrText xml:space="preserve"> PAGEREF _Toc71625315 \h </w:instrText>
            </w:r>
            <w:r w:rsidR="000E3E29">
              <w:rPr>
                <w:webHidden/>
              </w:rPr>
            </w:r>
            <w:r w:rsidR="000E3E29">
              <w:rPr>
                <w:webHidden/>
              </w:rPr>
              <w:fldChar w:fldCharType="separate"/>
            </w:r>
            <w:r w:rsidR="000E3E29">
              <w:rPr>
                <w:webHidden/>
              </w:rPr>
              <w:t>1</w:t>
            </w:r>
            <w:r w:rsidR="000E3E29">
              <w:rPr>
                <w:webHidden/>
              </w:rPr>
              <w:fldChar w:fldCharType="end"/>
            </w:r>
          </w:hyperlink>
        </w:p>
        <w:p w14:paraId="02153891" w14:textId="3FFEA9A3" w:rsidR="000E3E29" w:rsidRDefault="00F106F6">
          <w:pPr>
            <w:pStyle w:val="TOC1"/>
            <w:rPr>
              <w:rFonts w:asciiTheme="minorHAnsi" w:eastAsiaTheme="minorEastAsia" w:hAnsiTheme="minorHAnsi" w:cstheme="minorBidi"/>
              <w:szCs w:val="22"/>
              <w:lang w:val="en-US" w:eastAsia="zh-CN"/>
            </w:rPr>
          </w:pPr>
          <w:hyperlink w:anchor="_Toc71625316" w:history="1">
            <w:r w:rsidR="000E3E29" w:rsidRPr="004663C5">
              <w:rPr>
                <w:rStyle w:val="Hyperlink"/>
              </w:rPr>
              <w:t>2</w:t>
            </w:r>
            <w:r w:rsidR="000E3E29">
              <w:rPr>
                <w:rFonts w:asciiTheme="minorHAnsi" w:eastAsiaTheme="minorEastAsia" w:hAnsiTheme="minorHAnsi" w:cstheme="minorBidi"/>
                <w:szCs w:val="22"/>
                <w:lang w:val="en-US" w:eastAsia="zh-CN"/>
              </w:rPr>
              <w:tab/>
            </w:r>
            <w:r w:rsidR="000E3E29" w:rsidRPr="004663C5">
              <w:rPr>
                <w:rStyle w:val="Hyperlink"/>
              </w:rPr>
              <w:t>Discussion</w:t>
            </w:r>
            <w:r w:rsidR="000E3E29">
              <w:rPr>
                <w:webHidden/>
              </w:rPr>
              <w:tab/>
            </w:r>
            <w:r w:rsidR="000E3E29">
              <w:rPr>
                <w:webHidden/>
              </w:rPr>
              <w:fldChar w:fldCharType="begin"/>
            </w:r>
            <w:r w:rsidR="000E3E29">
              <w:rPr>
                <w:webHidden/>
              </w:rPr>
              <w:instrText xml:space="preserve"> PAGEREF _Toc71625316 \h </w:instrText>
            </w:r>
            <w:r w:rsidR="000E3E29">
              <w:rPr>
                <w:webHidden/>
              </w:rPr>
            </w:r>
            <w:r w:rsidR="000E3E29">
              <w:rPr>
                <w:webHidden/>
              </w:rPr>
              <w:fldChar w:fldCharType="separate"/>
            </w:r>
            <w:r w:rsidR="000E3E29">
              <w:rPr>
                <w:webHidden/>
              </w:rPr>
              <w:t>1</w:t>
            </w:r>
            <w:r w:rsidR="000E3E29">
              <w:rPr>
                <w:webHidden/>
              </w:rPr>
              <w:fldChar w:fldCharType="end"/>
            </w:r>
          </w:hyperlink>
        </w:p>
        <w:p w14:paraId="0327BED0" w14:textId="1989EAFD" w:rsidR="000E3E29" w:rsidRDefault="00F106F6">
          <w:pPr>
            <w:pStyle w:val="TOC2"/>
            <w:rPr>
              <w:rFonts w:asciiTheme="minorHAnsi" w:eastAsiaTheme="minorEastAsia" w:hAnsiTheme="minorHAnsi" w:cstheme="minorBidi"/>
              <w:sz w:val="22"/>
              <w:szCs w:val="22"/>
              <w:lang w:val="en-US" w:eastAsia="zh-CN"/>
            </w:rPr>
          </w:pPr>
          <w:hyperlink w:anchor="_Toc71625317" w:history="1">
            <w:r w:rsidR="000E3E29" w:rsidRPr="004663C5">
              <w:rPr>
                <w:rStyle w:val="Hyperlink"/>
              </w:rPr>
              <w:t>2.1</w:t>
            </w:r>
            <w:r w:rsidR="000E3E29">
              <w:rPr>
                <w:rFonts w:asciiTheme="minorHAnsi" w:eastAsiaTheme="minorEastAsia" w:hAnsiTheme="minorHAnsi" w:cstheme="minorBidi"/>
                <w:sz w:val="22"/>
                <w:szCs w:val="22"/>
                <w:lang w:val="en-US" w:eastAsia="zh-CN"/>
              </w:rPr>
              <w:tab/>
            </w:r>
            <w:r w:rsidR="000E3E29" w:rsidRPr="004663C5">
              <w:rPr>
                <w:rStyle w:val="Hyperlink"/>
              </w:rPr>
              <w:t>PDSCH/PUSCH scheduling enhancements</w:t>
            </w:r>
            <w:r w:rsidR="000E3E29">
              <w:rPr>
                <w:webHidden/>
              </w:rPr>
              <w:tab/>
            </w:r>
            <w:r w:rsidR="000E3E29">
              <w:rPr>
                <w:webHidden/>
              </w:rPr>
              <w:fldChar w:fldCharType="begin"/>
            </w:r>
            <w:r w:rsidR="000E3E29">
              <w:rPr>
                <w:webHidden/>
              </w:rPr>
              <w:instrText xml:space="preserve"> PAGEREF _Toc71625317 \h </w:instrText>
            </w:r>
            <w:r w:rsidR="000E3E29">
              <w:rPr>
                <w:webHidden/>
              </w:rPr>
            </w:r>
            <w:r w:rsidR="000E3E29">
              <w:rPr>
                <w:webHidden/>
              </w:rPr>
              <w:fldChar w:fldCharType="separate"/>
            </w:r>
            <w:r w:rsidR="000E3E29">
              <w:rPr>
                <w:webHidden/>
              </w:rPr>
              <w:t>1</w:t>
            </w:r>
            <w:r w:rsidR="000E3E29">
              <w:rPr>
                <w:webHidden/>
              </w:rPr>
              <w:fldChar w:fldCharType="end"/>
            </w:r>
          </w:hyperlink>
        </w:p>
        <w:p w14:paraId="26CFE485" w14:textId="67A70FB1" w:rsidR="000E3E29" w:rsidRDefault="00F106F6">
          <w:pPr>
            <w:pStyle w:val="TOC3"/>
            <w:rPr>
              <w:rFonts w:asciiTheme="minorHAnsi" w:eastAsiaTheme="minorEastAsia" w:hAnsiTheme="minorHAnsi" w:cstheme="minorBidi"/>
              <w:sz w:val="22"/>
              <w:szCs w:val="22"/>
              <w:lang w:val="en-US" w:eastAsia="zh-CN"/>
            </w:rPr>
          </w:pPr>
          <w:hyperlink w:anchor="_Toc71625318" w:history="1">
            <w:r w:rsidR="000E3E29" w:rsidRPr="004663C5">
              <w:rPr>
                <w:rStyle w:val="Hyperlink"/>
              </w:rPr>
              <w:t>2.1.1</w:t>
            </w:r>
            <w:r w:rsidR="000E3E29">
              <w:rPr>
                <w:rFonts w:asciiTheme="minorHAnsi" w:eastAsiaTheme="minorEastAsia" w:hAnsiTheme="minorHAnsi" w:cstheme="minorBidi"/>
                <w:sz w:val="22"/>
                <w:szCs w:val="22"/>
                <w:lang w:val="en-US" w:eastAsia="zh-CN"/>
              </w:rPr>
              <w:tab/>
            </w:r>
            <w:r w:rsidR="000E3E29" w:rsidRPr="004663C5">
              <w:rPr>
                <w:rStyle w:val="Hyperlink"/>
              </w:rPr>
              <w:t>Maximum number of PDSCHs/PUSCHs scheduled with a single DCI</w:t>
            </w:r>
            <w:r w:rsidR="000E3E29">
              <w:rPr>
                <w:webHidden/>
              </w:rPr>
              <w:tab/>
            </w:r>
            <w:r w:rsidR="000E3E29">
              <w:rPr>
                <w:webHidden/>
              </w:rPr>
              <w:fldChar w:fldCharType="begin"/>
            </w:r>
            <w:r w:rsidR="000E3E29">
              <w:rPr>
                <w:webHidden/>
              </w:rPr>
              <w:instrText xml:space="preserve"> PAGEREF _Toc71625318 \h </w:instrText>
            </w:r>
            <w:r w:rsidR="000E3E29">
              <w:rPr>
                <w:webHidden/>
              </w:rPr>
            </w:r>
            <w:r w:rsidR="000E3E29">
              <w:rPr>
                <w:webHidden/>
              </w:rPr>
              <w:fldChar w:fldCharType="separate"/>
            </w:r>
            <w:r w:rsidR="000E3E29">
              <w:rPr>
                <w:webHidden/>
              </w:rPr>
              <w:t>2</w:t>
            </w:r>
            <w:r w:rsidR="000E3E29">
              <w:rPr>
                <w:webHidden/>
              </w:rPr>
              <w:fldChar w:fldCharType="end"/>
            </w:r>
          </w:hyperlink>
        </w:p>
        <w:p w14:paraId="107E7A36" w14:textId="4B34E349" w:rsidR="000E3E29" w:rsidRDefault="00F106F6">
          <w:pPr>
            <w:pStyle w:val="TOC3"/>
            <w:rPr>
              <w:rFonts w:asciiTheme="minorHAnsi" w:eastAsiaTheme="minorEastAsia" w:hAnsiTheme="minorHAnsi" w:cstheme="minorBidi"/>
              <w:sz w:val="22"/>
              <w:szCs w:val="22"/>
              <w:lang w:val="en-US" w:eastAsia="zh-CN"/>
            </w:rPr>
          </w:pPr>
          <w:hyperlink w:anchor="_Toc71625319" w:history="1">
            <w:r w:rsidR="000E3E29" w:rsidRPr="004663C5">
              <w:rPr>
                <w:rStyle w:val="Hyperlink"/>
              </w:rPr>
              <w:t>2.1.2</w:t>
            </w:r>
            <w:r w:rsidR="000E3E29">
              <w:rPr>
                <w:rFonts w:asciiTheme="minorHAnsi" w:eastAsiaTheme="minorEastAsia" w:hAnsiTheme="minorHAnsi" w:cstheme="minorBidi"/>
                <w:sz w:val="22"/>
                <w:szCs w:val="22"/>
                <w:lang w:val="en-US" w:eastAsia="zh-CN"/>
              </w:rPr>
              <w:tab/>
            </w:r>
            <w:r w:rsidR="000E3E29" w:rsidRPr="004663C5">
              <w:rPr>
                <w:rStyle w:val="Hyperlink"/>
              </w:rPr>
              <w:t>Maximum number of HARQ processes</w:t>
            </w:r>
            <w:r w:rsidR="000E3E29">
              <w:rPr>
                <w:webHidden/>
              </w:rPr>
              <w:tab/>
            </w:r>
            <w:r w:rsidR="000E3E29">
              <w:rPr>
                <w:webHidden/>
              </w:rPr>
              <w:fldChar w:fldCharType="begin"/>
            </w:r>
            <w:r w:rsidR="000E3E29">
              <w:rPr>
                <w:webHidden/>
              </w:rPr>
              <w:instrText xml:space="preserve"> PAGEREF _Toc71625319 \h </w:instrText>
            </w:r>
            <w:r w:rsidR="000E3E29">
              <w:rPr>
                <w:webHidden/>
              </w:rPr>
            </w:r>
            <w:r w:rsidR="000E3E29">
              <w:rPr>
                <w:webHidden/>
              </w:rPr>
              <w:fldChar w:fldCharType="separate"/>
            </w:r>
            <w:r w:rsidR="000E3E29">
              <w:rPr>
                <w:webHidden/>
              </w:rPr>
              <w:t>4</w:t>
            </w:r>
            <w:r w:rsidR="000E3E29">
              <w:rPr>
                <w:webHidden/>
              </w:rPr>
              <w:fldChar w:fldCharType="end"/>
            </w:r>
          </w:hyperlink>
        </w:p>
        <w:p w14:paraId="5F2328C8" w14:textId="7864B795" w:rsidR="000E3E29" w:rsidRDefault="00F106F6">
          <w:pPr>
            <w:pStyle w:val="TOC3"/>
            <w:rPr>
              <w:rFonts w:asciiTheme="minorHAnsi" w:eastAsiaTheme="minorEastAsia" w:hAnsiTheme="minorHAnsi" w:cstheme="minorBidi"/>
              <w:sz w:val="22"/>
              <w:szCs w:val="22"/>
              <w:lang w:val="en-US" w:eastAsia="zh-CN"/>
            </w:rPr>
          </w:pPr>
          <w:hyperlink w:anchor="_Toc71625320" w:history="1">
            <w:r w:rsidR="000E3E29" w:rsidRPr="004663C5">
              <w:rPr>
                <w:rStyle w:val="Hyperlink"/>
              </w:rPr>
              <w:t>2.1.3</w:t>
            </w:r>
            <w:r w:rsidR="000E3E29">
              <w:rPr>
                <w:rFonts w:asciiTheme="minorHAnsi" w:eastAsiaTheme="minorEastAsia" w:hAnsiTheme="minorHAnsi" w:cstheme="minorBidi"/>
                <w:sz w:val="22"/>
                <w:szCs w:val="22"/>
                <w:lang w:val="en-US" w:eastAsia="zh-CN"/>
              </w:rPr>
              <w:tab/>
            </w:r>
            <w:r w:rsidR="000E3E29" w:rsidRPr="004663C5">
              <w:rPr>
                <w:rStyle w:val="Hyperlink"/>
              </w:rPr>
              <w:t>Time domain resource allocation aspects</w:t>
            </w:r>
            <w:r w:rsidR="000E3E29">
              <w:rPr>
                <w:webHidden/>
              </w:rPr>
              <w:tab/>
            </w:r>
            <w:r w:rsidR="000E3E29">
              <w:rPr>
                <w:webHidden/>
              </w:rPr>
              <w:fldChar w:fldCharType="begin"/>
            </w:r>
            <w:r w:rsidR="000E3E29">
              <w:rPr>
                <w:webHidden/>
              </w:rPr>
              <w:instrText xml:space="preserve"> PAGEREF _Toc71625320 \h </w:instrText>
            </w:r>
            <w:r w:rsidR="000E3E29">
              <w:rPr>
                <w:webHidden/>
              </w:rPr>
            </w:r>
            <w:r w:rsidR="000E3E29">
              <w:rPr>
                <w:webHidden/>
              </w:rPr>
              <w:fldChar w:fldCharType="separate"/>
            </w:r>
            <w:r w:rsidR="000E3E29">
              <w:rPr>
                <w:webHidden/>
              </w:rPr>
              <w:t>5</w:t>
            </w:r>
            <w:r w:rsidR="000E3E29">
              <w:rPr>
                <w:webHidden/>
              </w:rPr>
              <w:fldChar w:fldCharType="end"/>
            </w:r>
          </w:hyperlink>
        </w:p>
        <w:p w14:paraId="62E05F37" w14:textId="01481E47" w:rsidR="000E3E29" w:rsidRDefault="00F106F6">
          <w:pPr>
            <w:pStyle w:val="TOC3"/>
            <w:rPr>
              <w:rFonts w:asciiTheme="minorHAnsi" w:eastAsiaTheme="minorEastAsia" w:hAnsiTheme="minorHAnsi" w:cstheme="minorBidi"/>
              <w:sz w:val="22"/>
              <w:szCs w:val="22"/>
              <w:lang w:val="en-US" w:eastAsia="zh-CN"/>
            </w:rPr>
          </w:pPr>
          <w:hyperlink w:anchor="_Toc71625321" w:history="1">
            <w:r w:rsidR="000E3E29" w:rsidRPr="004663C5">
              <w:rPr>
                <w:rStyle w:val="Hyperlink"/>
              </w:rPr>
              <w:t>2.1.4</w:t>
            </w:r>
            <w:r w:rsidR="000E3E29">
              <w:rPr>
                <w:rFonts w:asciiTheme="minorHAnsi" w:eastAsiaTheme="minorEastAsia" w:hAnsiTheme="minorHAnsi" w:cstheme="minorBidi"/>
                <w:sz w:val="22"/>
                <w:szCs w:val="22"/>
                <w:lang w:val="en-US" w:eastAsia="zh-CN"/>
              </w:rPr>
              <w:tab/>
            </w:r>
            <w:r w:rsidR="000E3E29" w:rsidRPr="004663C5">
              <w:rPr>
                <w:rStyle w:val="Hyperlink"/>
              </w:rPr>
              <w:t>Frequency domain resource allocation aspects</w:t>
            </w:r>
            <w:r w:rsidR="000E3E29">
              <w:rPr>
                <w:webHidden/>
              </w:rPr>
              <w:tab/>
            </w:r>
            <w:r w:rsidR="000E3E29">
              <w:rPr>
                <w:webHidden/>
              </w:rPr>
              <w:fldChar w:fldCharType="begin"/>
            </w:r>
            <w:r w:rsidR="000E3E29">
              <w:rPr>
                <w:webHidden/>
              </w:rPr>
              <w:instrText xml:space="preserve"> PAGEREF _Toc71625321 \h </w:instrText>
            </w:r>
            <w:r w:rsidR="000E3E29">
              <w:rPr>
                <w:webHidden/>
              </w:rPr>
            </w:r>
            <w:r w:rsidR="000E3E29">
              <w:rPr>
                <w:webHidden/>
              </w:rPr>
              <w:fldChar w:fldCharType="separate"/>
            </w:r>
            <w:r w:rsidR="000E3E29">
              <w:rPr>
                <w:webHidden/>
              </w:rPr>
              <w:t>6</w:t>
            </w:r>
            <w:r w:rsidR="000E3E29">
              <w:rPr>
                <w:webHidden/>
              </w:rPr>
              <w:fldChar w:fldCharType="end"/>
            </w:r>
          </w:hyperlink>
        </w:p>
        <w:p w14:paraId="54B1A3A9" w14:textId="05ADDE30" w:rsidR="000E3E29" w:rsidRDefault="00F106F6">
          <w:pPr>
            <w:pStyle w:val="TOC3"/>
            <w:rPr>
              <w:rFonts w:asciiTheme="minorHAnsi" w:eastAsiaTheme="minorEastAsia" w:hAnsiTheme="minorHAnsi" w:cstheme="minorBidi"/>
              <w:sz w:val="22"/>
              <w:szCs w:val="22"/>
              <w:lang w:val="en-US" w:eastAsia="zh-CN"/>
            </w:rPr>
          </w:pPr>
          <w:hyperlink w:anchor="_Toc71625322" w:history="1">
            <w:r w:rsidR="000E3E29" w:rsidRPr="004663C5">
              <w:rPr>
                <w:rStyle w:val="Hyperlink"/>
              </w:rPr>
              <w:t>2.1.5</w:t>
            </w:r>
            <w:r w:rsidR="000E3E29">
              <w:rPr>
                <w:rFonts w:asciiTheme="minorHAnsi" w:eastAsiaTheme="minorEastAsia" w:hAnsiTheme="minorHAnsi" w:cstheme="minorBidi"/>
                <w:sz w:val="22"/>
                <w:szCs w:val="22"/>
                <w:lang w:val="en-US" w:eastAsia="zh-CN"/>
              </w:rPr>
              <w:tab/>
            </w:r>
            <w:r w:rsidR="000E3E29" w:rsidRPr="004663C5">
              <w:rPr>
                <w:rStyle w:val="Hyperlink"/>
              </w:rPr>
              <w:t>Frequency hopping</w:t>
            </w:r>
            <w:r w:rsidR="000E3E29">
              <w:rPr>
                <w:webHidden/>
              </w:rPr>
              <w:tab/>
            </w:r>
            <w:r w:rsidR="000E3E29">
              <w:rPr>
                <w:webHidden/>
              </w:rPr>
              <w:fldChar w:fldCharType="begin"/>
            </w:r>
            <w:r w:rsidR="000E3E29">
              <w:rPr>
                <w:webHidden/>
              </w:rPr>
              <w:instrText xml:space="preserve"> PAGEREF _Toc71625322 \h </w:instrText>
            </w:r>
            <w:r w:rsidR="000E3E29">
              <w:rPr>
                <w:webHidden/>
              </w:rPr>
            </w:r>
            <w:r w:rsidR="000E3E29">
              <w:rPr>
                <w:webHidden/>
              </w:rPr>
              <w:fldChar w:fldCharType="separate"/>
            </w:r>
            <w:r w:rsidR="000E3E29">
              <w:rPr>
                <w:webHidden/>
              </w:rPr>
              <w:t>7</w:t>
            </w:r>
            <w:r w:rsidR="000E3E29">
              <w:rPr>
                <w:webHidden/>
              </w:rPr>
              <w:fldChar w:fldCharType="end"/>
            </w:r>
          </w:hyperlink>
        </w:p>
        <w:p w14:paraId="3DE06CB3" w14:textId="6794FE24" w:rsidR="000E3E29" w:rsidRDefault="00F106F6">
          <w:pPr>
            <w:pStyle w:val="TOC3"/>
            <w:rPr>
              <w:rFonts w:asciiTheme="minorHAnsi" w:eastAsiaTheme="minorEastAsia" w:hAnsiTheme="minorHAnsi" w:cstheme="minorBidi"/>
              <w:sz w:val="22"/>
              <w:szCs w:val="22"/>
              <w:lang w:val="en-US" w:eastAsia="zh-CN"/>
            </w:rPr>
          </w:pPr>
          <w:hyperlink w:anchor="_Toc71625323" w:history="1">
            <w:r w:rsidR="000E3E29" w:rsidRPr="004663C5">
              <w:rPr>
                <w:rStyle w:val="Hyperlink"/>
              </w:rPr>
              <w:t>2.1.6</w:t>
            </w:r>
            <w:r w:rsidR="000E3E29">
              <w:rPr>
                <w:rFonts w:asciiTheme="minorHAnsi" w:eastAsiaTheme="minorEastAsia" w:hAnsiTheme="minorHAnsi" w:cstheme="minorBidi"/>
                <w:sz w:val="22"/>
                <w:szCs w:val="22"/>
                <w:lang w:val="en-US" w:eastAsia="zh-CN"/>
              </w:rPr>
              <w:tab/>
            </w:r>
            <w:r w:rsidR="000E3E29" w:rsidRPr="004663C5">
              <w:rPr>
                <w:rStyle w:val="Hyperlink"/>
              </w:rPr>
              <w:t>Other fields for Multi-PDSCH scheduling DCI</w:t>
            </w:r>
            <w:r w:rsidR="000E3E29">
              <w:rPr>
                <w:webHidden/>
              </w:rPr>
              <w:tab/>
            </w:r>
            <w:r w:rsidR="000E3E29">
              <w:rPr>
                <w:webHidden/>
              </w:rPr>
              <w:fldChar w:fldCharType="begin"/>
            </w:r>
            <w:r w:rsidR="000E3E29">
              <w:rPr>
                <w:webHidden/>
              </w:rPr>
              <w:instrText xml:space="preserve"> PAGEREF _Toc71625323 \h </w:instrText>
            </w:r>
            <w:r w:rsidR="000E3E29">
              <w:rPr>
                <w:webHidden/>
              </w:rPr>
            </w:r>
            <w:r w:rsidR="000E3E29">
              <w:rPr>
                <w:webHidden/>
              </w:rPr>
              <w:fldChar w:fldCharType="separate"/>
            </w:r>
            <w:r w:rsidR="000E3E29">
              <w:rPr>
                <w:webHidden/>
              </w:rPr>
              <w:t>8</w:t>
            </w:r>
            <w:r w:rsidR="000E3E29">
              <w:rPr>
                <w:webHidden/>
              </w:rPr>
              <w:fldChar w:fldCharType="end"/>
            </w:r>
          </w:hyperlink>
        </w:p>
        <w:p w14:paraId="65B6F4DA" w14:textId="600B1463" w:rsidR="000E3E29" w:rsidRDefault="00F106F6">
          <w:pPr>
            <w:pStyle w:val="TOC3"/>
            <w:rPr>
              <w:rFonts w:asciiTheme="minorHAnsi" w:eastAsiaTheme="minorEastAsia" w:hAnsiTheme="minorHAnsi" w:cstheme="minorBidi"/>
              <w:sz w:val="22"/>
              <w:szCs w:val="22"/>
              <w:lang w:val="en-US" w:eastAsia="zh-CN"/>
            </w:rPr>
          </w:pPr>
          <w:hyperlink w:anchor="_Toc71625324" w:history="1">
            <w:r w:rsidR="000E3E29" w:rsidRPr="004663C5">
              <w:rPr>
                <w:rStyle w:val="Hyperlink"/>
              </w:rPr>
              <w:t>2.1.7</w:t>
            </w:r>
            <w:r w:rsidR="000E3E29">
              <w:rPr>
                <w:rFonts w:asciiTheme="minorHAnsi" w:eastAsiaTheme="minorEastAsia" w:hAnsiTheme="minorHAnsi" w:cstheme="minorBidi"/>
                <w:sz w:val="22"/>
                <w:szCs w:val="22"/>
                <w:lang w:val="en-US" w:eastAsia="zh-CN"/>
              </w:rPr>
              <w:tab/>
            </w:r>
            <w:r w:rsidR="000E3E29" w:rsidRPr="004663C5">
              <w:rPr>
                <w:rStyle w:val="Hyperlink"/>
              </w:rPr>
              <w:t>Other fields for Multi-PUSCH scheduling DCI</w:t>
            </w:r>
            <w:r w:rsidR="000E3E29">
              <w:rPr>
                <w:webHidden/>
              </w:rPr>
              <w:tab/>
            </w:r>
            <w:r w:rsidR="000E3E29">
              <w:rPr>
                <w:webHidden/>
              </w:rPr>
              <w:fldChar w:fldCharType="begin"/>
            </w:r>
            <w:r w:rsidR="000E3E29">
              <w:rPr>
                <w:webHidden/>
              </w:rPr>
              <w:instrText xml:space="preserve"> PAGEREF _Toc71625324 \h </w:instrText>
            </w:r>
            <w:r w:rsidR="000E3E29">
              <w:rPr>
                <w:webHidden/>
              </w:rPr>
            </w:r>
            <w:r w:rsidR="000E3E29">
              <w:rPr>
                <w:webHidden/>
              </w:rPr>
              <w:fldChar w:fldCharType="separate"/>
            </w:r>
            <w:r w:rsidR="000E3E29">
              <w:rPr>
                <w:webHidden/>
              </w:rPr>
              <w:t>10</w:t>
            </w:r>
            <w:r w:rsidR="000E3E29">
              <w:rPr>
                <w:webHidden/>
              </w:rPr>
              <w:fldChar w:fldCharType="end"/>
            </w:r>
          </w:hyperlink>
        </w:p>
        <w:p w14:paraId="36DC49A1" w14:textId="32CF558A" w:rsidR="000E3E29" w:rsidRDefault="00F106F6">
          <w:pPr>
            <w:pStyle w:val="TOC3"/>
            <w:rPr>
              <w:rFonts w:asciiTheme="minorHAnsi" w:eastAsiaTheme="minorEastAsia" w:hAnsiTheme="minorHAnsi" w:cstheme="minorBidi"/>
              <w:sz w:val="22"/>
              <w:szCs w:val="22"/>
              <w:lang w:val="en-US" w:eastAsia="zh-CN"/>
            </w:rPr>
          </w:pPr>
          <w:hyperlink w:anchor="_Toc71625325" w:history="1">
            <w:r w:rsidR="000E3E29" w:rsidRPr="004663C5">
              <w:rPr>
                <w:rStyle w:val="Hyperlink"/>
              </w:rPr>
              <w:t>2.1.8</w:t>
            </w:r>
            <w:r w:rsidR="000E3E29">
              <w:rPr>
                <w:rFonts w:asciiTheme="minorHAnsi" w:eastAsiaTheme="minorEastAsia" w:hAnsiTheme="minorHAnsi" w:cstheme="minorBidi"/>
                <w:sz w:val="22"/>
                <w:szCs w:val="22"/>
                <w:lang w:val="en-US" w:eastAsia="zh-CN"/>
              </w:rPr>
              <w:tab/>
            </w:r>
            <w:r w:rsidR="000E3E29" w:rsidRPr="004663C5">
              <w:rPr>
                <w:rStyle w:val="Hyperlink"/>
              </w:rPr>
              <w:t>Timing parameters related to multiple PDSCH/PUSCH scheduling</w:t>
            </w:r>
            <w:r w:rsidR="000E3E29">
              <w:rPr>
                <w:webHidden/>
              </w:rPr>
              <w:tab/>
            </w:r>
            <w:r w:rsidR="000E3E29">
              <w:rPr>
                <w:webHidden/>
              </w:rPr>
              <w:fldChar w:fldCharType="begin"/>
            </w:r>
            <w:r w:rsidR="000E3E29">
              <w:rPr>
                <w:webHidden/>
              </w:rPr>
              <w:instrText xml:space="preserve"> PAGEREF _Toc71625325 \h </w:instrText>
            </w:r>
            <w:r w:rsidR="000E3E29">
              <w:rPr>
                <w:webHidden/>
              </w:rPr>
            </w:r>
            <w:r w:rsidR="000E3E29">
              <w:rPr>
                <w:webHidden/>
              </w:rPr>
              <w:fldChar w:fldCharType="separate"/>
            </w:r>
            <w:r w:rsidR="000E3E29">
              <w:rPr>
                <w:webHidden/>
              </w:rPr>
              <w:t>11</w:t>
            </w:r>
            <w:r w:rsidR="000E3E29">
              <w:rPr>
                <w:webHidden/>
              </w:rPr>
              <w:fldChar w:fldCharType="end"/>
            </w:r>
          </w:hyperlink>
        </w:p>
        <w:p w14:paraId="3C0177AF" w14:textId="37A8DFB9" w:rsidR="000E3E29" w:rsidRDefault="00F106F6">
          <w:pPr>
            <w:pStyle w:val="TOC3"/>
            <w:rPr>
              <w:rFonts w:asciiTheme="minorHAnsi" w:eastAsiaTheme="minorEastAsia" w:hAnsiTheme="minorHAnsi" w:cstheme="minorBidi"/>
              <w:sz w:val="22"/>
              <w:szCs w:val="22"/>
              <w:lang w:val="en-US" w:eastAsia="zh-CN"/>
            </w:rPr>
          </w:pPr>
          <w:hyperlink w:anchor="_Toc71625326" w:history="1">
            <w:r w:rsidR="000E3E29" w:rsidRPr="004663C5">
              <w:rPr>
                <w:rStyle w:val="Hyperlink"/>
              </w:rPr>
              <w:t>2.1.9</w:t>
            </w:r>
            <w:r w:rsidR="000E3E29">
              <w:rPr>
                <w:rFonts w:asciiTheme="minorHAnsi" w:eastAsiaTheme="minorEastAsia" w:hAnsiTheme="minorHAnsi" w:cstheme="minorBidi"/>
                <w:sz w:val="22"/>
                <w:szCs w:val="22"/>
                <w:lang w:val="en-US" w:eastAsia="zh-CN"/>
              </w:rPr>
              <w:tab/>
            </w:r>
            <w:r w:rsidR="000E3E29" w:rsidRPr="004663C5">
              <w:rPr>
                <w:rStyle w:val="Hyperlink"/>
              </w:rPr>
              <w:t>Multi-PDSCH/PUSCH scheduling and PDSCH/PUSCH repetition</w:t>
            </w:r>
            <w:r w:rsidR="000E3E29">
              <w:rPr>
                <w:webHidden/>
              </w:rPr>
              <w:tab/>
            </w:r>
            <w:r w:rsidR="000E3E29">
              <w:rPr>
                <w:webHidden/>
              </w:rPr>
              <w:fldChar w:fldCharType="begin"/>
            </w:r>
            <w:r w:rsidR="000E3E29">
              <w:rPr>
                <w:webHidden/>
              </w:rPr>
              <w:instrText xml:space="preserve"> PAGEREF _Toc71625326 \h </w:instrText>
            </w:r>
            <w:r w:rsidR="000E3E29">
              <w:rPr>
                <w:webHidden/>
              </w:rPr>
            </w:r>
            <w:r w:rsidR="000E3E29">
              <w:rPr>
                <w:webHidden/>
              </w:rPr>
              <w:fldChar w:fldCharType="separate"/>
            </w:r>
            <w:r w:rsidR="000E3E29">
              <w:rPr>
                <w:webHidden/>
              </w:rPr>
              <w:t>13</w:t>
            </w:r>
            <w:r w:rsidR="000E3E29">
              <w:rPr>
                <w:webHidden/>
              </w:rPr>
              <w:fldChar w:fldCharType="end"/>
            </w:r>
          </w:hyperlink>
        </w:p>
        <w:p w14:paraId="1F595862" w14:textId="7E1D0735" w:rsidR="000E3E29" w:rsidRDefault="00F106F6">
          <w:pPr>
            <w:pStyle w:val="TOC3"/>
            <w:rPr>
              <w:rFonts w:asciiTheme="minorHAnsi" w:eastAsiaTheme="minorEastAsia" w:hAnsiTheme="minorHAnsi" w:cstheme="minorBidi"/>
              <w:sz w:val="22"/>
              <w:szCs w:val="22"/>
              <w:lang w:val="en-US" w:eastAsia="zh-CN"/>
            </w:rPr>
          </w:pPr>
          <w:hyperlink w:anchor="_Toc71625327" w:history="1">
            <w:r w:rsidR="000E3E29" w:rsidRPr="004663C5">
              <w:rPr>
                <w:rStyle w:val="Hyperlink"/>
              </w:rPr>
              <w:t>2.1.10</w:t>
            </w:r>
            <w:r w:rsidR="000E3E29">
              <w:rPr>
                <w:rFonts w:asciiTheme="minorHAnsi" w:eastAsiaTheme="minorEastAsia" w:hAnsiTheme="minorHAnsi" w:cstheme="minorBidi"/>
                <w:sz w:val="22"/>
                <w:szCs w:val="22"/>
                <w:lang w:val="en-US" w:eastAsia="zh-CN"/>
              </w:rPr>
              <w:tab/>
            </w:r>
            <w:r w:rsidR="000E3E29" w:rsidRPr="004663C5">
              <w:rPr>
                <w:rStyle w:val="Hyperlink"/>
              </w:rPr>
              <w:t>Multi-PDSCH scheduling in multi-TRP transmission</w:t>
            </w:r>
            <w:r w:rsidR="000E3E29">
              <w:rPr>
                <w:webHidden/>
              </w:rPr>
              <w:tab/>
            </w:r>
            <w:r w:rsidR="000E3E29">
              <w:rPr>
                <w:webHidden/>
              </w:rPr>
              <w:fldChar w:fldCharType="begin"/>
            </w:r>
            <w:r w:rsidR="000E3E29">
              <w:rPr>
                <w:webHidden/>
              </w:rPr>
              <w:instrText xml:space="preserve"> PAGEREF _Toc71625327 \h </w:instrText>
            </w:r>
            <w:r w:rsidR="000E3E29">
              <w:rPr>
                <w:webHidden/>
              </w:rPr>
            </w:r>
            <w:r w:rsidR="000E3E29">
              <w:rPr>
                <w:webHidden/>
              </w:rPr>
              <w:fldChar w:fldCharType="separate"/>
            </w:r>
            <w:r w:rsidR="000E3E29">
              <w:rPr>
                <w:webHidden/>
              </w:rPr>
              <w:t>14</w:t>
            </w:r>
            <w:r w:rsidR="000E3E29">
              <w:rPr>
                <w:webHidden/>
              </w:rPr>
              <w:fldChar w:fldCharType="end"/>
            </w:r>
          </w:hyperlink>
        </w:p>
        <w:p w14:paraId="41A058FB" w14:textId="1D86EAB9" w:rsidR="000E3E29" w:rsidRDefault="00F106F6">
          <w:pPr>
            <w:pStyle w:val="TOC2"/>
            <w:rPr>
              <w:rFonts w:asciiTheme="minorHAnsi" w:eastAsiaTheme="minorEastAsia" w:hAnsiTheme="minorHAnsi" w:cstheme="minorBidi"/>
              <w:sz w:val="22"/>
              <w:szCs w:val="22"/>
              <w:lang w:val="en-US" w:eastAsia="zh-CN"/>
            </w:rPr>
          </w:pPr>
          <w:hyperlink w:anchor="_Toc71625328" w:history="1">
            <w:r w:rsidR="000E3E29" w:rsidRPr="004663C5">
              <w:rPr>
                <w:rStyle w:val="Hyperlink"/>
              </w:rPr>
              <w:t>2.2</w:t>
            </w:r>
            <w:r w:rsidR="000E3E29">
              <w:rPr>
                <w:rFonts w:asciiTheme="minorHAnsi" w:eastAsiaTheme="minorEastAsia" w:hAnsiTheme="minorHAnsi" w:cstheme="minorBidi"/>
                <w:sz w:val="22"/>
                <w:szCs w:val="22"/>
                <w:lang w:val="en-US" w:eastAsia="zh-CN"/>
              </w:rPr>
              <w:tab/>
            </w:r>
            <w:r w:rsidR="000E3E29" w:rsidRPr="004663C5">
              <w:rPr>
                <w:rStyle w:val="Hyperlink"/>
              </w:rPr>
              <w:t>HARQ feedback aspects</w:t>
            </w:r>
            <w:r w:rsidR="000E3E29">
              <w:rPr>
                <w:webHidden/>
              </w:rPr>
              <w:tab/>
            </w:r>
            <w:r w:rsidR="000E3E29">
              <w:rPr>
                <w:webHidden/>
              </w:rPr>
              <w:fldChar w:fldCharType="begin"/>
            </w:r>
            <w:r w:rsidR="000E3E29">
              <w:rPr>
                <w:webHidden/>
              </w:rPr>
              <w:instrText xml:space="preserve"> PAGEREF _Toc71625328 \h </w:instrText>
            </w:r>
            <w:r w:rsidR="000E3E29">
              <w:rPr>
                <w:webHidden/>
              </w:rPr>
            </w:r>
            <w:r w:rsidR="000E3E29">
              <w:rPr>
                <w:webHidden/>
              </w:rPr>
              <w:fldChar w:fldCharType="separate"/>
            </w:r>
            <w:r w:rsidR="000E3E29">
              <w:rPr>
                <w:webHidden/>
              </w:rPr>
              <w:t>15</w:t>
            </w:r>
            <w:r w:rsidR="000E3E29">
              <w:rPr>
                <w:webHidden/>
              </w:rPr>
              <w:fldChar w:fldCharType="end"/>
            </w:r>
          </w:hyperlink>
        </w:p>
        <w:p w14:paraId="3F82638F" w14:textId="5DD2D8FA" w:rsidR="000E3E29" w:rsidRDefault="00F106F6">
          <w:pPr>
            <w:pStyle w:val="TOC3"/>
            <w:rPr>
              <w:rFonts w:asciiTheme="minorHAnsi" w:eastAsiaTheme="minorEastAsia" w:hAnsiTheme="minorHAnsi" w:cstheme="minorBidi"/>
              <w:sz w:val="22"/>
              <w:szCs w:val="22"/>
              <w:lang w:val="en-US" w:eastAsia="zh-CN"/>
            </w:rPr>
          </w:pPr>
          <w:hyperlink w:anchor="_Toc71625329" w:history="1">
            <w:r w:rsidR="000E3E29" w:rsidRPr="004663C5">
              <w:rPr>
                <w:rStyle w:val="Hyperlink"/>
              </w:rPr>
              <w:t>2.2.1</w:t>
            </w:r>
            <w:r w:rsidR="000E3E29">
              <w:rPr>
                <w:rFonts w:asciiTheme="minorHAnsi" w:eastAsiaTheme="minorEastAsia" w:hAnsiTheme="minorHAnsi" w:cstheme="minorBidi"/>
                <w:sz w:val="22"/>
                <w:szCs w:val="22"/>
                <w:lang w:val="en-US" w:eastAsia="zh-CN"/>
              </w:rPr>
              <w:tab/>
            </w:r>
            <w:r w:rsidR="000E3E29" w:rsidRPr="004663C5">
              <w:rPr>
                <w:rStyle w:val="Hyperlink"/>
              </w:rPr>
              <w:t>Dynamic codebook enhancement</w:t>
            </w:r>
            <w:r w:rsidR="000E3E29">
              <w:rPr>
                <w:webHidden/>
              </w:rPr>
              <w:tab/>
            </w:r>
            <w:r w:rsidR="000E3E29">
              <w:rPr>
                <w:webHidden/>
              </w:rPr>
              <w:fldChar w:fldCharType="begin"/>
            </w:r>
            <w:r w:rsidR="000E3E29">
              <w:rPr>
                <w:webHidden/>
              </w:rPr>
              <w:instrText xml:space="preserve"> PAGEREF _Toc71625329 \h </w:instrText>
            </w:r>
            <w:r w:rsidR="000E3E29">
              <w:rPr>
                <w:webHidden/>
              </w:rPr>
            </w:r>
            <w:r w:rsidR="000E3E29">
              <w:rPr>
                <w:webHidden/>
              </w:rPr>
              <w:fldChar w:fldCharType="separate"/>
            </w:r>
            <w:r w:rsidR="000E3E29">
              <w:rPr>
                <w:webHidden/>
              </w:rPr>
              <w:t>15</w:t>
            </w:r>
            <w:r w:rsidR="000E3E29">
              <w:rPr>
                <w:webHidden/>
              </w:rPr>
              <w:fldChar w:fldCharType="end"/>
            </w:r>
          </w:hyperlink>
        </w:p>
        <w:p w14:paraId="08323EA4" w14:textId="60AF8754" w:rsidR="000E3E29" w:rsidRDefault="00F106F6">
          <w:pPr>
            <w:pStyle w:val="TOC3"/>
            <w:rPr>
              <w:rFonts w:asciiTheme="minorHAnsi" w:eastAsiaTheme="minorEastAsia" w:hAnsiTheme="minorHAnsi" w:cstheme="minorBidi"/>
              <w:sz w:val="22"/>
              <w:szCs w:val="22"/>
              <w:lang w:val="en-US" w:eastAsia="zh-CN"/>
            </w:rPr>
          </w:pPr>
          <w:hyperlink w:anchor="_Toc71625330" w:history="1">
            <w:r w:rsidR="000E3E29" w:rsidRPr="004663C5">
              <w:rPr>
                <w:rStyle w:val="Hyperlink"/>
              </w:rPr>
              <w:t>2.2.2</w:t>
            </w:r>
            <w:r w:rsidR="000E3E29">
              <w:rPr>
                <w:rFonts w:asciiTheme="minorHAnsi" w:eastAsiaTheme="minorEastAsia" w:hAnsiTheme="minorHAnsi" w:cstheme="minorBidi"/>
                <w:sz w:val="22"/>
                <w:szCs w:val="22"/>
                <w:lang w:val="en-US" w:eastAsia="zh-CN"/>
              </w:rPr>
              <w:tab/>
            </w:r>
            <w:r w:rsidR="000E3E29" w:rsidRPr="004663C5">
              <w:rPr>
                <w:rStyle w:val="Hyperlink"/>
              </w:rPr>
              <w:t>Semi-static codebook enhancement</w:t>
            </w:r>
            <w:r w:rsidR="000E3E29">
              <w:rPr>
                <w:webHidden/>
              </w:rPr>
              <w:tab/>
            </w:r>
            <w:r w:rsidR="000E3E29">
              <w:rPr>
                <w:webHidden/>
              </w:rPr>
              <w:fldChar w:fldCharType="begin"/>
            </w:r>
            <w:r w:rsidR="000E3E29">
              <w:rPr>
                <w:webHidden/>
              </w:rPr>
              <w:instrText xml:space="preserve"> PAGEREF _Toc71625330 \h </w:instrText>
            </w:r>
            <w:r w:rsidR="000E3E29">
              <w:rPr>
                <w:webHidden/>
              </w:rPr>
            </w:r>
            <w:r w:rsidR="000E3E29">
              <w:rPr>
                <w:webHidden/>
              </w:rPr>
              <w:fldChar w:fldCharType="separate"/>
            </w:r>
            <w:r w:rsidR="000E3E29">
              <w:rPr>
                <w:webHidden/>
              </w:rPr>
              <w:t>18</w:t>
            </w:r>
            <w:r w:rsidR="000E3E29">
              <w:rPr>
                <w:webHidden/>
              </w:rPr>
              <w:fldChar w:fldCharType="end"/>
            </w:r>
          </w:hyperlink>
        </w:p>
        <w:p w14:paraId="0A99DD51" w14:textId="08CA4886" w:rsidR="000E3E29" w:rsidRDefault="00F106F6">
          <w:pPr>
            <w:pStyle w:val="TOC3"/>
            <w:rPr>
              <w:rFonts w:asciiTheme="minorHAnsi" w:eastAsiaTheme="minorEastAsia" w:hAnsiTheme="minorHAnsi" w:cstheme="minorBidi"/>
              <w:sz w:val="22"/>
              <w:szCs w:val="22"/>
              <w:lang w:val="en-US" w:eastAsia="zh-CN"/>
            </w:rPr>
          </w:pPr>
          <w:hyperlink w:anchor="_Toc71625331" w:history="1">
            <w:r w:rsidR="000E3E29" w:rsidRPr="004663C5">
              <w:rPr>
                <w:rStyle w:val="Hyperlink"/>
              </w:rPr>
              <w:t>2.2.3</w:t>
            </w:r>
            <w:r w:rsidR="000E3E29">
              <w:rPr>
                <w:rFonts w:asciiTheme="minorHAnsi" w:eastAsiaTheme="minorEastAsia" w:hAnsiTheme="minorHAnsi" w:cstheme="minorBidi"/>
                <w:sz w:val="22"/>
                <w:szCs w:val="22"/>
                <w:lang w:val="en-US" w:eastAsia="zh-CN"/>
              </w:rPr>
              <w:tab/>
            </w:r>
            <w:r w:rsidR="000E3E29" w:rsidRPr="004663C5">
              <w:rPr>
                <w:rStyle w:val="Hyperlink"/>
              </w:rPr>
              <w:t>Enhancement to CBG based HARQ feedback</w:t>
            </w:r>
            <w:r w:rsidR="000E3E29">
              <w:rPr>
                <w:webHidden/>
              </w:rPr>
              <w:tab/>
            </w:r>
            <w:r w:rsidR="000E3E29">
              <w:rPr>
                <w:webHidden/>
              </w:rPr>
              <w:fldChar w:fldCharType="begin"/>
            </w:r>
            <w:r w:rsidR="000E3E29">
              <w:rPr>
                <w:webHidden/>
              </w:rPr>
              <w:instrText xml:space="preserve"> PAGEREF _Toc71625331 \h </w:instrText>
            </w:r>
            <w:r w:rsidR="000E3E29">
              <w:rPr>
                <w:webHidden/>
              </w:rPr>
            </w:r>
            <w:r w:rsidR="000E3E29">
              <w:rPr>
                <w:webHidden/>
              </w:rPr>
              <w:fldChar w:fldCharType="separate"/>
            </w:r>
            <w:r w:rsidR="000E3E29">
              <w:rPr>
                <w:webHidden/>
              </w:rPr>
              <w:t>21</w:t>
            </w:r>
            <w:r w:rsidR="000E3E29">
              <w:rPr>
                <w:webHidden/>
              </w:rPr>
              <w:fldChar w:fldCharType="end"/>
            </w:r>
          </w:hyperlink>
        </w:p>
        <w:p w14:paraId="4BCC27B2" w14:textId="63D52AD2" w:rsidR="000E3E29" w:rsidRDefault="00F106F6">
          <w:pPr>
            <w:pStyle w:val="TOC3"/>
            <w:rPr>
              <w:rFonts w:asciiTheme="minorHAnsi" w:eastAsiaTheme="minorEastAsia" w:hAnsiTheme="minorHAnsi" w:cstheme="minorBidi"/>
              <w:sz w:val="22"/>
              <w:szCs w:val="22"/>
              <w:lang w:val="en-US" w:eastAsia="zh-CN"/>
            </w:rPr>
          </w:pPr>
          <w:hyperlink w:anchor="_Toc71625332" w:history="1">
            <w:r w:rsidR="000E3E29" w:rsidRPr="004663C5">
              <w:rPr>
                <w:rStyle w:val="Hyperlink"/>
              </w:rPr>
              <w:t>2.2.4</w:t>
            </w:r>
            <w:r w:rsidR="000E3E29">
              <w:rPr>
                <w:rFonts w:asciiTheme="minorHAnsi" w:eastAsiaTheme="minorEastAsia" w:hAnsiTheme="minorHAnsi" w:cstheme="minorBidi"/>
                <w:sz w:val="22"/>
                <w:szCs w:val="22"/>
                <w:lang w:val="en-US" w:eastAsia="zh-CN"/>
              </w:rPr>
              <w:tab/>
            </w:r>
            <w:r w:rsidR="000E3E29" w:rsidRPr="004663C5">
              <w:rPr>
                <w:rStyle w:val="Hyperlink"/>
              </w:rPr>
              <w:t>HARQ feedback in multiple PUCCHs</w:t>
            </w:r>
            <w:r w:rsidR="000E3E29">
              <w:rPr>
                <w:webHidden/>
              </w:rPr>
              <w:tab/>
            </w:r>
            <w:r w:rsidR="000E3E29">
              <w:rPr>
                <w:webHidden/>
              </w:rPr>
              <w:fldChar w:fldCharType="begin"/>
            </w:r>
            <w:r w:rsidR="000E3E29">
              <w:rPr>
                <w:webHidden/>
              </w:rPr>
              <w:instrText xml:space="preserve"> PAGEREF _Toc71625332 \h </w:instrText>
            </w:r>
            <w:r w:rsidR="000E3E29">
              <w:rPr>
                <w:webHidden/>
              </w:rPr>
            </w:r>
            <w:r w:rsidR="000E3E29">
              <w:rPr>
                <w:webHidden/>
              </w:rPr>
              <w:fldChar w:fldCharType="separate"/>
            </w:r>
            <w:r w:rsidR="000E3E29">
              <w:rPr>
                <w:webHidden/>
              </w:rPr>
              <w:t>22</w:t>
            </w:r>
            <w:r w:rsidR="000E3E29">
              <w:rPr>
                <w:webHidden/>
              </w:rPr>
              <w:fldChar w:fldCharType="end"/>
            </w:r>
          </w:hyperlink>
        </w:p>
        <w:p w14:paraId="721BA523" w14:textId="78ACB9F9" w:rsidR="000E3E29" w:rsidRDefault="00F106F6">
          <w:pPr>
            <w:pStyle w:val="TOC1"/>
            <w:rPr>
              <w:rFonts w:asciiTheme="minorHAnsi" w:eastAsiaTheme="minorEastAsia" w:hAnsiTheme="minorHAnsi" w:cstheme="minorBidi"/>
              <w:szCs w:val="22"/>
              <w:lang w:val="en-US" w:eastAsia="zh-CN"/>
            </w:rPr>
          </w:pPr>
          <w:hyperlink w:anchor="_Toc71625333" w:history="1">
            <w:r w:rsidR="000E3E29" w:rsidRPr="004663C5">
              <w:rPr>
                <w:rStyle w:val="Hyperlink"/>
              </w:rPr>
              <w:t>Conclusion</w:t>
            </w:r>
            <w:r w:rsidR="000E3E29">
              <w:rPr>
                <w:webHidden/>
              </w:rPr>
              <w:tab/>
            </w:r>
            <w:r w:rsidR="000E3E29">
              <w:rPr>
                <w:webHidden/>
              </w:rPr>
              <w:fldChar w:fldCharType="begin"/>
            </w:r>
            <w:r w:rsidR="000E3E29">
              <w:rPr>
                <w:webHidden/>
              </w:rPr>
              <w:instrText xml:space="preserve"> PAGEREF _Toc71625333 \h </w:instrText>
            </w:r>
            <w:r w:rsidR="000E3E29">
              <w:rPr>
                <w:webHidden/>
              </w:rPr>
            </w:r>
            <w:r w:rsidR="000E3E29">
              <w:rPr>
                <w:webHidden/>
              </w:rPr>
              <w:fldChar w:fldCharType="separate"/>
            </w:r>
            <w:r w:rsidR="000E3E29">
              <w:rPr>
                <w:webHidden/>
              </w:rPr>
              <w:t>23</w:t>
            </w:r>
            <w:r w:rsidR="000E3E29">
              <w:rPr>
                <w:webHidden/>
              </w:rPr>
              <w:fldChar w:fldCharType="end"/>
            </w:r>
          </w:hyperlink>
        </w:p>
        <w:p w14:paraId="299B28E0" w14:textId="6004E202" w:rsidR="000E3E29" w:rsidRDefault="00F106F6">
          <w:pPr>
            <w:pStyle w:val="TOC1"/>
            <w:rPr>
              <w:rFonts w:asciiTheme="minorHAnsi" w:eastAsiaTheme="minorEastAsia" w:hAnsiTheme="minorHAnsi" w:cstheme="minorBidi"/>
              <w:szCs w:val="22"/>
              <w:lang w:val="en-US" w:eastAsia="zh-CN"/>
            </w:rPr>
          </w:pPr>
          <w:hyperlink w:anchor="_Toc71625334" w:history="1">
            <w:r w:rsidR="000E3E29" w:rsidRPr="004663C5">
              <w:rPr>
                <w:rStyle w:val="Hyperlink"/>
              </w:rPr>
              <w:t>References</w:t>
            </w:r>
            <w:r w:rsidR="000E3E29">
              <w:rPr>
                <w:webHidden/>
              </w:rPr>
              <w:tab/>
            </w:r>
            <w:r w:rsidR="000E3E29">
              <w:rPr>
                <w:webHidden/>
              </w:rPr>
              <w:fldChar w:fldCharType="begin"/>
            </w:r>
            <w:r w:rsidR="000E3E29">
              <w:rPr>
                <w:webHidden/>
              </w:rPr>
              <w:instrText xml:space="preserve"> PAGEREF _Toc71625334 \h </w:instrText>
            </w:r>
            <w:r w:rsidR="000E3E29">
              <w:rPr>
                <w:webHidden/>
              </w:rPr>
            </w:r>
            <w:r w:rsidR="000E3E29">
              <w:rPr>
                <w:webHidden/>
              </w:rPr>
              <w:fldChar w:fldCharType="separate"/>
            </w:r>
            <w:r w:rsidR="000E3E29">
              <w:rPr>
                <w:webHidden/>
              </w:rPr>
              <w:t>25</w:t>
            </w:r>
            <w:r w:rsidR="000E3E29">
              <w:rPr>
                <w:webHidden/>
              </w:rPr>
              <w:fldChar w:fldCharType="end"/>
            </w:r>
          </w:hyperlink>
        </w:p>
        <w:p w14:paraId="5EB73254" w14:textId="407BE846" w:rsidR="00B40CFC" w:rsidRDefault="00B40CFC">
          <w:r>
            <w:rPr>
              <w:b/>
              <w:bCs/>
              <w:noProof/>
            </w:rPr>
            <w:fldChar w:fldCharType="end"/>
          </w:r>
        </w:p>
      </w:sdtContent>
    </w:sdt>
    <w:p w14:paraId="6B93791D" w14:textId="77777777" w:rsidR="00652515" w:rsidRDefault="00652515" w:rsidP="00652515">
      <w:pPr>
        <w:pStyle w:val="Heading1"/>
      </w:pPr>
      <w:bookmarkStart w:id="2" w:name="_Ref178064866"/>
      <w:bookmarkStart w:id="3" w:name="_Toc71625316"/>
      <w:r>
        <w:t>2</w:t>
      </w:r>
      <w:r>
        <w:tab/>
      </w:r>
      <w:r w:rsidRPr="00CE0424">
        <w:t>Discussion</w:t>
      </w:r>
      <w:bookmarkEnd w:id="2"/>
      <w:bookmarkEnd w:id="3"/>
    </w:p>
    <w:p w14:paraId="139A329E" w14:textId="32959A22" w:rsidR="00652515" w:rsidRDefault="00FE3A06" w:rsidP="00FE3A06">
      <w:pPr>
        <w:pStyle w:val="Heading2"/>
      </w:pPr>
      <w:bookmarkStart w:id="4" w:name="_Toc71625317"/>
      <w:bookmarkStart w:id="5" w:name="_Hlk60674478"/>
      <w:r>
        <w:t>2.</w:t>
      </w:r>
      <w:r w:rsidR="00BF207A">
        <w:t>1</w:t>
      </w:r>
      <w:r>
        <w:tab/>
        <w:t xml:space="preserve">PDSCH/PUSCH </w:t>
      </w:r>
      <w:r w:rsidR="00167BC0">
        <w:t>scheduling e</w:t>
      </w:r>
      <w:r>
        <w:t>nhancements</w:t>
      </w:r>
      <w:bookmarkEnd w:id="4"/>
    </w:p>
    <w:p w14:paraId="4BDCBEB6" w14:textId="0084CC9F" w:rsidR="0071160D" w:rsidRDefault="00C246CE" w:rsidP="009A22E0">
      <w:pPr>
        <w:pStyle w:val="BodyText"/>
        <w:rPr>
          <w:lang w:val="en-GB"/>
        </w:rPr>
      </w:pPr>
      <w:r>
        <w:rPr>
          <w:lang w:val="en-GB"/>
        </w:rPr>
        <w:t>In RAN1#104</w:t>
      </w:r>
      <w:r w:rsidR="00E5522C">
        <w:rPr>
          <w:lang w:val="en-GB"/>
        </w:rPr>
        <w:t>bis-</w:t>
      </w:r>
      <w:r>
        <w:rPr>
          <w:lang w:val="en-GB"/>
        </w:rPr>
        <w:t>e the following agreement</w:t>
      </w:r>
      <w:r w:rsidR="00CA12D0">
        <w:rPr>
          <w:lang w:val="en-GB"/>
        </w:rPr>
        <w:t>s</w:t>
      </w:r>
      <w:r>
        <w:rPr>
          <w:lang w:val="en-GB"/>
        </w:rPr>
        <w:t xml:space="preserve"> w</w:t>
      </w:r>
      <w:r w:rsidR="00CA12D0">
        <w:rPr>
          <w:lang w:val="en-GB"/>
        </w:rPr>
        <w:t>ere</w:t>
      </w:r>
      <w:r>
        <w:rPr>
          <w:lang w:val="en-GB"/>
        </w:rPr>
        <w:t xml:space="preserve"> reached</w:t>
      </w:r>
      <w:r w:rsidR="00644B53">
        <w:rPr>
          <w:lang w:val="en-GB"/>
        </w:rPr>
        <w:t xml:space="preserve"> regarding multi-PDSCH/PUSCH scheduling</w:t>
      </w:r>
      <w:r>
        <w:rPr>
          <w:lang w:val="en-GB"/>
        </w:rPr>
        <w:t>:</w:t>
      </w:r>
    </w:p>
    <w:p w14:paraId="1850460C" w14:textId="77777777" w:rsidR="008C6B6B" w:rsidRDefault="008C6B6B" w:rsidP="009A22E0">
      <w:pPr>
        <w:pStyle w:val="BodyText"/>
        <w:rPr>
          <w:lang w:val="en-GB"/>
        </w:rPr>
      </w:pPr>
      <w:r w:rsidRPr="0071160D">
        <w:rPr>
          <w:noProof/>
          <w:lang w:val="en-GB"/>
        </w:rPr>
        <w:lastRenderedPageBreak/>
        <mc:AlternateContent>
          <mc:Choice Requires="wps">
            <w:drawing>
              <wp:inline distT="0" distB="0" distL="0" distR="0" wp14:anchorId="14E99BDD" wp14:editId="610D31FE">
                <wp:extent cx="6100445" cy="1560830"/>
                <wp:effectExtent l="0" t="0" r="1460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560830"/>
                        </a:xfrm>
                        <a:prstGeom prst="rect">
                          <a:avLst/>
                        </a:prstGeom>
                        <a:solidFill>
                          <a:srgbClr val="FFFFFF"/>
                        </a:solidFill>
                        <a:ln w="9525">
                          <a:solidFill>
                            <a:srgbClr val="000000"/>
                          </a:solidFill>
                          <a:miter lim="800000"/>
                          <a:headEnd/>
                          <a:tailEnd/>
                        </a:ln>
                      </wps:spPr>
                      <wps:txbx>
                        <w:txbxContent>
                          <w:p w14:paraId="7E467D1A" w14:textId="77777777" w:rsidR="001A145C" w:rsidRPr="00D13765" w:rsidRDefault="001A145C" w:rsidP="0092509E">
                            <w:pPr>
                              <w:rPr>
                                <w:rFonts w:ascii="Times New Roman" w:hAnsi="Times New Roman" w:cs="Times New Roman"/>
                                <w:szCs w:val="20"/>
                                <w:lang w:eastAsia="x-none"/>
                              </w:rPr>
                            </w:pPr>
                            <w:r w:rsidRPr="00D13765">
                              <w:rPr>
                                <w:rFonts w:ascii="Times New Roman" w:hAnsi="Times New Roman" w:cs="Times New Roman"/>
                                <w:szCs w:val="20"/>
                                <w:highlight w:val="green"/>
                                <w:lang w:eastAsia="x-none"/>
                              </w:rPr>
                              <w:t>Agreement:</w:t>
                            </w:r>
                          </w:p>
                          <w:p w14:paraId="713A413C" w14:textId="77777777" w:rsidR="001A145C" w:rsidRPr="00D13765" w:rsidRDefault="001A145C" w:rsidP="00D0703D">
                            <w:pPr>
                              <w:pStyle w:val="ListParagraph"/>
                              <w:numPr>
                                <w:ilvl w:val="0"/>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The maximum number of PDSCHs that can be scheduled with a single DCI in Rel-17 is 8 for SCS of 480 and 960 kHz.</w:t>
                            </w:r>
                          </w:p>
                          <w:p w14:paraId="62E57F20"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FFS: Further restrictions for 480 kHz to 4</w:t>
                            </w:r>
                          </w:p>
                          <w:p w14:paraId="194AD0DC"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FFS: A UE capability to select between 4 and 8 for 480 kHz SCS</w:t>
                            </w:r>
                          </w:p>
                          <w:p w14:paraId="663B406A"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Note: Multi-PDSCH scheduling for the case of 120 kHz SCS is still FFS as per prior agreement. This case can be addressed after this FFS has been decided.</w:t>
                            </w:r>
                          </w:p>
                          <w:p w14:paraId="0A232111" w14:textId="77777777" w:rsidR="001A145C" w:rsidRPr="00D13765" w:rsidRDefault="001A145C" w:rsidP="00D0703D">
                            <w:pPr>
                              <w:pStyle w:val="ListParagraph"/>
                              <w:numPr>
                                <w:ilvl w:val="0"/>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The maximum number of PUSCHs that can be scheduled with a single DCI in Rel-17 is 8.</w:t>
                            </w:r>
                          </w:p>
                          <w:p w14:paraId="00B834A3"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FFS: Further restrictions for 120 kHz and 480 kHz SCS</w:t>
                            </w:r>
                          </w:p>
                          <w:p w14:paraId="35C8122E"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FFS: A UE capability to select between different values for 120 kHz and 480 kHz SCS</w:t>
                            </w:r>
                          </w:p>
                          <w:p w14:paraId="576E34B2" w14:textId="77777777" w:rsidR="001A145C" w:rsidRPr="00D13765" w:rsidRDefault="001A145C" w:rsidP="0092509E">
                            <w:pPr>
                              <w:pStyle w:val="ListParagraph"/>
                              <w:spacing w:after="160" w:line="256" w:lineRule="auto"/>
                              <w:contextualSpacing/>
                              <w:jc w:val="both"/>
                              <w:rPr>
                                <w:rFonts w:ascii="Times New Roman" w:eastAsia="Malgun Gothic" w:hAnsi="Times New Roman" w:cs="Times New Roman"/>
                                <w:sz w:val="20"/>
                                <w:szCs w:val="20"/>
                                <w:lang w:val="en-US" w:eastAsia="ko-KR"/>
                              </w:rPr>
                            </w:pPr>
                          </w:p>
                          <w:p w14:paraId="39E868A1" w14:textId="77777777" w:rsidR="001A145C" w:rsidRPr="00D13765" w:rsidRDefault="001A145C" w:rsidP="0092509E">
                            <w:pPr>
                              <w:pStyle w:val="ListParagraph"/>
                              <w:spacing w:after="160" w:line="256" w:lineRule="auto"/>
                              <w:ind w:left="0"/>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highlight w:val="green"/>
                                <w:lang w:val="en-US" w:eastAsia="ko-KR"/>
                              </w:rPr>
                              <w:t>Agreement:</w:t>
                            </w:r>
                          </w:p>
                          <w:p w14:paraId="2402CBC5" w14:textId="77777777" w:rsidR="001A145C" w:rsidRPr="00D13765" w:rsidRDefault="001A145C" w:rsidP="0092509E">
                            <w:pPr>
                              <w:pStyle w:val="ListParagraph"/>
                              <w:spacing w:after="160" w:line="256" w:lineRule="auto"/>
                              <w:ind w:left="0"/>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For a DCI that can schedule multiple PDSCHs,</w:t>
                            </w:r>
                          </w:p>
                          <w:p w14:paraId="1A5011E5"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MCS for the 1</w:t>
                            </w:r>
                            <w:r w:rsidRPr="00D13765">
                              <w:rPr>
                                <w:rFonts w:ascii="Times New Roman" w:eastAsia="Malgun Gothic" w:hAnsi="Times New Roman" w:cs="Times New Roman"/>
                                <w:sz w:val="20"/>
                                <w:szCs w:val="20"/>
                                <w:vertAlign w:val="superscript"/>
                                <w:lang w:val="en-US" w:eastAsia="ko-KR"/>
                              </w:rPr>
                              <w:t>st</w:t>
                            </w:r>
                            <w:r w:rsidRPr="00D13765">
                              <w:rPr>
                                <w:rFonts w:ascii="Times New Roman" w:eastAsia="Malgun Gothic" w:hAnsi="Times New Roman" w:cs="Times New Roman"/>
                                <w:sz w:val="20"/>
                                <w:szCs w:val="20"/>
                                <w:lang w:val="en-US" w:eastAsia="ko-KR"/>
                              </w:rPr>
                              <w:t xml:space="preserve"> TB: This appears only once in the DCI and applies commonly to the first TB of each PDSCH</w:t>
                            </w:r>
                          </w:p>
                          <w:p w14:paraId="0CCB430E"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NDI for the 1</w:t>
                            </w:r>
                            <w:r w:rsidRPr="00D13765">
                              <w:rPr>
                                <w:rFonts w:ascii="Times New Roman" w:eastAsia="Malgun Gothic" w:hAnsi="Times New Roman" w:cs="Times New Roman"/>
                                <w:sz w:val="20"/>
                                <w:szCs w:val="20"/>
                                <w:vertAlign w:val="superscript"/>
                                <w:lang w:val="en-US" w:eastAsia="ko-KR"/>
                              </w:rPr>
                              <w:t>st</w:t>
                            </w:r>
                            <w:r w:rsidRPr="00D13765">
                              <w:rPr>
                                <w:rFonts w:ascii="Times New Roman" w:eastAsia="Malgun Gothic" w:hAnsi="Times New Roman" w:cs="Times New Roman"/>
                                <w:sz w:val="20"/>
                                <w:szCs w:val="20"/>
                                <w:lang w:val="en-US" w:eastAsia="ko-KR"/>
                              </w:rPr>
                              <w:t xml:space="preserve"> TB: This is signaled per PDSCH and applies to the first TB of each PDSCH</w:t>
                            </w:r>
                          </w:p>
                          <w:p w14:paraId="6CD820C9"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RV for the 1</w:t>
                            </w:r>
                            <w:r w:rsidRPr="00D13765">
                              <w:rPr>
                                <w:rFonts w:ascii="Times New Roman" w:eastAsia="Malgun Gothic" w:hAnsi="Times New Roman" w:cs="Times New Roman"/>
                                <w:sz w:val="20"/>
                                <w:szCs w:val="20"/>
                                <w:vertAlign w:val="superscript"/>
                                <w:lang w:val="en-US" w:eastAsia="ko-KR"/>
                              </w:rPr>
                              <w:t>st</w:t>
                            </w:r>
                            <w:r w:rsidRPr="00D13765">
                              <w:rPr>
                                <w:rFonts w:ascii="Times New Roman" w:eastAsia="Malgun Gothic" w:hAnsi="Times New Roman" w:cs="Times New Roman"/>
                                <w:sz w:val="20"/>
                                <w:szCs w:val="20"/>
                                <w:lang w:val="en-US" w:eastAsia="ko-KR"/>
                              </w:rPr>
                              <w:t xml:space="preserve"> TB: This is signaled per PDSCH, with 2 bits if only a single PDSCH is scheduled or 1 bit for each PDSCH otherwise and applies to the first TB of each PDSCH</w:t>
                            </w:r>
                          </w:p>
                          <w:p w14:paraId="3A6EC1C5"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 xml:space="preserve">HARQ process number: </w:t>
                            </w:r>
                            <w:r w:rsidRPr="00D13765">
                              <w:rPr>
                                <w:rFonts w:ascii="Times New Roman" w:hAnsi="Times New Roman" w:cs="Times New Roman"/>
                                <w:sz w:val="20"/>
                                <w:szCs w:val="20"/>
                              </w:rPr>
                              <w:t>This applies to the first scheduled PDSCH and is incremented by 1 for subsequent PDSCHs (with modulo operation, if needed)</w:t>
                            </w:r>
                          </w:p>
                          <w:p w14:paraId="460C7B0F"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FFS:</w:t>
                            </w:r>
                          </w:p>
                          <w:p w14:paraId="67D9B5C7"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hint="eastAsia"/>
                                <w:sz w:val="20"/>
                                <w:szCs w:val="20"/>
                                <w:lang w:val="en-US" w:eastAsia="ko-KR"/>
                              </w:rPr>
                              <w:t>MCS/NDI/RV for the 2</w:t>
                            </w:r>
                            <w:r w:rsidRPr="00D13765">
                              <w:rPr>
                                <w:rFonts w:ascii="Times New Roman" w:eastAsia="Malgun Gothic" w:hAnsi="Times New Roman" w:cs="Times New Roman" w:hint="eastAsia"/>
                                <w:sz w:val="20"/>
                                <w:szCs w:val="20"/>
                                <w:vertAlign w:val="superscript"/>
                                <w:lang w:val="en-US" w:eastAsia="ko-KR"/>
                              </w:rPr>
                              <w:t>nd</w:t>
                            </w:r>
                            <w:r w:rsidRPr="00D13765">
                              <w:rPr>
                                <w:rFonts w:ascii="Times New Roman" w:eastAsia="Malgun Gothic" w:hAnsi="Times New Roman" w:cs="Times New Roman" w:hint="eastAsia"/>
                                <w:sz w:val="20"/>
                                <w:szCs w:val="20"/>
                                <w:lang w:val="en-US" w:eastAsia="ko-KR"/>
                              </w:rPr>
                              <w:t xml:space="preserve"> </w:t>
                            </w:r>
                            <w:r w:rsidRPr="00D13765">
                              <w:rPr>
                                <w:rFonts w:ascii="Times New Roman" w:eastAsia="Malgun Gothic" w:hAnsi="Times New Roman" w:cs="Times New Roman"/>
                                <w:sz w:val="20"/>
                                <w:szCs w:val="20"/>
                                <w:lang w:val="en-US" w:eastAsia="ko-KR"/>
                              </w:rPr>
                              <w:t>TB for each PDSCH, including whether scheduling of the 2</w:t>
                            </w:r>
                            <w:r w:rsidRPr="00D13765">
                              <w:rPr>
                                <w:rFonts w:ascii="Times New Roman" w:eastAsia="Malgun Gothic" w:hAnsi="Times New Roman" w:cs="Times New Roman"/>
                                <w:sz w:val="20"/>
                                <w:szCs w:val="20"/>
                                <w:vertAlign w:val="superscript"/>
                                <w:lang w:val="en-US" w:eastAsia="ko-KR"/>
                              </w:rPr>
                              <w:t>nd</w:t>
                            </w:r>
                            <w:r w:rsidRPr="00D13765">
                              <w:rPr>
                                <w:rFonts w:ascii="Times New Roman" w:eastAsia="Malgun Gothic" w:hAnsi="Times New Roman" w:cs="Times New Roman"/>
                                <w:sz w:val="20"/>
                                <w:szCs w:val="20"/>
                                <w:lang w:val="en-US" w:eastAsia="ko-KR"/>
                              </w:rPr>
                              <w:t xml:space="preserve"> TB for each PDSCH can be supported or not</w:t>
                            </w:r>
                          </w:p>
                          <w:p w14:paraId="261F9080"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Details of r</w:t>
                            </w:r>
                            <w:r w:rsidRPr="00D13765">
                              <w:rPr>
                                <w:rFonts w:ascii="Times New Roman" w:eastAsia="Malgun Gothic" w:hAnsi="Times New Roman" w:cs="Times New Roman" w:hint="eastAsia"/>
                                <w:sz w:val="20"/>
                                <w:szCs w:val="20"/>
                                <w:lang w:val="en-US" w:eastAsia="ko-KR"/>
                              </w:rPr>
                              <w:t xml:space="preserve">esource </w:t>
                            </w:r>
                            <w:r w:rsidRPr="00D13765">
                              <w:rPr>
                                <w:rFonts w:ascii="Times New Roman" w:eastAsia="Malgun Gothic" w:hAnsi="Times New Roman" w:cs="Times New Roman"/>
                                <w:sz w:val="20"/>
                                <w:szCs w:val="20"/>
                                <w:lang w:val="en-US" w:eastAsia="ko-KR"/>
                              </w:rPr>
                              <w:t>allocation</w:t>
                            </w:r>
                            <w:r w:rsidRPr="00D13765">
                              <w:rPr>
                                <w:rFonts w:ascii="Times New Roman" w:eastAsia="Malgun Gothic" w:hAnsi="Times New Roman" w:cs="Times New Roman" w:hint="eastAsia"/>
                                <w:sz w:val="20"/>
                                <w:szCs w:val="20"/>
                                <w:lang w:val="en-US" w:eastAsia="ko-KR"/>
                              </w:rPr>
                              <w:t xml:space="preserve"> </w:t>
                            </w:r>
                            <w:r w:rsidRPr="00D13765">
                              <w:rPr>
                                <w:rFonts w:ascii="Times New Roman" w:eastAsia="Malgun Gothic" w:hAnsi="Times New Roman" w:cs="Times New Roman"/>
                                <w:sz w:val="20"/>
                                <w:szCs w:val="20"/>
                                <w:lang w:val="en-US" w:eastAsia="ko-KR"/>
                              </w:rPr>
                              <w:t xml:space="preserve">related fields such as </w:t>
                            </w:r>
                            <w:r w:rsidRPr="00D13765">
                              <w:rPr>
                                <w:rFonts w:ascii="Times New Roman" w:hAnsi="Times New Roman" w:cs="Times New Roman"/>
                                <w:sz w:val="20"/>
                                <w:szCs w:val="20"/>
                              </w:rPr>
                              <w:t>VRB-to-PRB mapping, PRB bundling size indicator, rate matching indicator, and ZP CSI-RS trigger</w:t>
                            </w:r>
                          </w:p>
                          <w:p w14:paraId="23F745FC"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hAnsi="Times New Roman" w:cs="Times New Roman"/>
                                <w:sz w:val="20"/>
                                <w:szCs w:val="20"/>
                              </w:rPr>
                              <w:t>Whether/how to signal CBGFI/CBGTI if CBGFI/CBGTI is supported for multi-PDSCH scheduling</w:t>
                            </w:r>
                          </w:p>
                          <w:p w14:paraId="604492F6"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hAnsi="Times New Roman" w:cs="Times New Roman"/>
                                <w:sz w:val="20"/>
                                <w:szCs w:val="20"/>
                                <w:lang w:val="en-US"/>
                              </w:rPr>
                              <w:t xml:space="preserve">Details of </w:t>
                            </w:r>
                            <w:r w:rsidRPr="00D13765">
                              <w:rPr>
                                <w:rFonts w:ascii="Times New Roman" w:hAnsi="Times New Roman" w:cs="Times New Roman"/>
                                <w:sz w:val="20"/>
                                <w:szCs w:val="20"/>
                              </w:rPr>
                              <w:t>fields that are common with multi-PUSCH scheduling, e.g., TDRA, FDRA, priority indicator, including potential enhancements</w:t>
                            </w:r>
                          </w:p>
                          <w:p w14:paraId="02B22BA0" w14:textId="77777777" w:rsidR="001A145C" w:rsidRPr="00D13765" w:rsidRDefault="001A145C" w:rsidP="0092509E">
                            <w:pPr>
                              <w:pStyle w:val="ListParagraph"/>
                              <w:spacing w:after="160" w:line="256" w:lineRule="auto"/>
                              <w:ind w:left="0"/>
                              <w:contextualSpacing/>
                              <w:jc w:val="both"/>
                              <w:rPr>
                                <w:rFonts w:ascii="Times New Roman" w:eastAsia="Malgun Gothic" w:hAnsi="Times New Roman" w:cs="Times New Roman"/>
                                <w:sz w:val="20"/>
                                <w:szCs w:val="20"/>
                                <w:lang w:val="en-US" w:eastAsia="ko-KR"/>
                              </w:rPr>
                            </w:pPr>
                          </w:p>
                          <w:p w14:paraId="08405153" w14:textId="77777777" w:rsidR="001A145C" w:rsidRPr="00D13765" w:rsidRDefault="001A145C" w:rsidP="0092509E">
                            <w:pPr>
                              <w:pStyle w:val="ListParagraph"/>
                              <w:spacing w:after="160" w:line="256" w:lineRule="auto"/>
                              <w:ind w:left="0"/>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highlight w:val="green"/>
                                <w:lang w:val="en-US" w:eastAsia="ko-KR"/>
                              </w:rPr>
                              <w:t>Agreement:</w:t>
                            </w:r>
                          </w:p>
                          <w:p w14:paraId="267C9979"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For a DCI that can schedule multiple PUSCHs,</w:t>
                            </w:r>
                          </w:p>
                          <w:p w14:paraId="151889E5"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TDRA: Alt 2 (</w:t>
                            </w:r>
                            <w:r w:rsidRPr="00D13765">
                              <w:rPr>
                                <w:rFonts w:ascii="Times New Roman" w:hAnsi="Times New Roman" w:cs="Times New Roman"/>
                                <w:sz w:val="20"/>
                                <w:szCs w:val="20"/>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D13765">
                              <w:rPr>
                                <w:rFonts w:ascii="Times New Roman" w:eastAsia="Malgun Gothic" w:hAnsi="Times New Roman" w:cs="Times New Roman"/>
                                <w:sz w:val="20"/>
                                <w:szCs w:val="20"/>
                                <w:lang w:val="en-US" w:eastAsia="ko-KR"/>
                              </w:rPr>
                              <w:t xml:space="preserve">), </w:t>
                            </w:r>
                            <w:r w:rsidRPr="00D13765">
                              <w:rPr>
                                <w:rFonts w:ascii="Times New Roman" w:eastAsia="Malgun Gothic" w:hAnsi="Times New Roman" w:cs="Times New Roman"/>
                                <w:sz w:val="20"/>
                                <w:szCs w:val="20"/>
                                <w:lang w:val="en-US"/>
                              </w:rPr>
                              <w:t>as per agreement made in RAN1#104-e</w:t>
                            </w:r>
                          </w:p>
                          <w:p w14:paraId="696EE3B4" w14:textId="77777777" w:rsidR="001A145C" w:rsidRPr="00D13765" w:rsidRDefault="001A145C" w:rsidP="00D0703D">
                            <w:pPr>
                              <w:pStyle w:val="ListParagraph"/>
                              <w:numPr>
                                <w:ilvl w:val="2"/>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FFS: signaling details</w:t>
                            </w:r>
                          </w:p>
                          <w:p w14:paraId="5E2259DA"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rPr>
                              <w:t>Note: Alt 2 does not preclude continuous resource allocation in time-domain.</w:t>
                            </w:r>
                          </w:p>
                          <w:p w14:paraId="66DDE01A"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For a DCI that can schedule multiple PDSCHs,</w:t>
                            </w:r>
                          </w:p>
                          <w:p w14:paraId="68EB3277"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 xml:space="preserve">TDRA: </w:t>
                            </w:r>
                            <w:r w:rsidRPr="00D13765">
                              <w:rPr>
                                <w:rFonts w:ascii="Times New Roman" w:hAnsi="Times New Roman" w:cs="Times New Roman"/>
                                <w:sz w:val="20"/>
                                <w:szCs w:val="20"/>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21FBE416" w14:textId="77777777" w:rsidR="001A145C" w:rsidRPr="00D13765" w:rsidRDefault="001A145C" w:rsidP="00D0703D">
                            <w:pPr>
                              <w:pStyle w:val="ListParagraph"/>
                              <w:numPr>
                                <w:ilvl w:val="2"/>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FFS: signaling details</w:t>
                            </w:r>
                          </w:p>
                          <w:p w14:paraId="5769E633"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rPr>
                              <w:t>Note: This does not preclude continuous resource allocation in time-domain.</w:t>
                            </w:r>
                          </w:p>
                          <w:p w14:paraId="53A32F12" w14:textId="1A2C6664"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Note: Multi-PDSCH scheduling for the case of 120 kHz SCS is still FFS as per prior agreement. This case can be addressed after this FFS has been decided.</w:t>
                            </w:r>
                          </w:p>
                        </w:txbxContent>
                      </wps:txbx>
                      <wps:bodyPr rot="0" vert="horz" wrap="square" lIns="91440" tIns="45720" rIns="91440" bIns="45720" anchor="t" anchorCtr="0">
                        <a:spAutoFit/>
                      </wps:bodyPr>
                    </wps:wsp>
                  </a:graphicData>
                </a:graphic>
              </wp:inline>
            </w:drawing>
          </mc:Choice>
          <mc:Fallback>
            <w:pict>
              <v:shapetype w14:anchorId="14E99BDD" id="_x0000_t202" coordsize="21600,21600" o:spt="202" path="m,l,21600r21600,l21600,xe">
                <v:stroke joinstyle="miter"/>
                <v:path gradientshapeok="t" o:connecttype="rect"/>
              </v:shapetype>
              <v:shape id="Text Box 2" o:spid="_x0000_s1026" type="#_x0000_t202" style="width:480.35pt;height:12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">
                <v:textbox style="mso-fit-shape-to-text:t">
                  <w:txbxContent>
                    <w:p w14:paraId="7E467D1A" w14:textId="77777777" w:rsidR="001A145C" w:rsidRPr="00D13765" w:rsidRDefault="001A145C" w:rsidP="0092509E">
                      <w:pPr>
                        <w:rPr>
                          <w:rFonts w:ascii="Times New Roman" w:hAnsi="Times New Roman" w:cs="Times New Roman"/>
                          <w:szCs w:val="20"/>
                          <w:lang w:eastAsia="x-none"/>
                        </w:rPr>
                      </w:pPr>
                      <w:r w:rsidRPr="00D13765">
                        <w:rPr>
                          <w:rFonts w:ascii="Times New Roman" w:hAnsi="Times New Roman" w:cs="Times New Roman"/>
                          <w:szCs w:val="20"/>
                          <w:highlight w:val="green"/>
                          <w:lang w:eastAsia="x-none"/>
                        </w:rPr>
                        <w:t>Agreement:</w:t>
                      </w:r>
                    </w:p>
                    <w:p w14:paraId="713A413C" w14:textId="77777777" w:rsidR="001A145C" w:rsidRPr="00D13765" w:rsidRDefault="001A145C" w:rsidP="00D0703D">
                      <w:pPr>
                        <w:pStyle w:val="ListParagraph"/>
                        <w:numPr>
                          <w:ilvl w:val="0"/>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The maximum number of PDSCHs that can be scheduled with a single DCI in Rel-17 is 8 for SCS of 480 and 960 kHz.</w:t>
                      </w:r>
                    </w:p>
                    <w:p w14:paraId="62E57F20"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FFS: Further restrictions for 480 kHz to 4</w:t>
                      </w:r>
                    </w:p>
                    <w:p w14:paraId="194AD0DC"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FFS: A UE capability to select between 4 and 8 for 480 kHz SCS</w:t>
                      </w:r>
                    </w:p>
                    <w:p w14:paraId="663B406A"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Note: Multi-PDSCH scheduling for the case of 120 kHz SCS is still FFS as per prior agreement. This case can be addressed after this FFS has been decided.</w:t>
                      </w:r>
                    </w:p>
                    <w:p w14:paraId="0A232111" w14:textId="77777777" w:rsidR="001A145C" w:rsidRPr="00D13765" w:rsidRDefault="001A145C" w:rsidP="00D0703D">
                      <w:pPr>
                        <w:pStyle w:val="ListParagraph"/>
                        <w:numPr>
                          <w:ilvl w:val="0"/>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The maximum number of PUSCHs that can be scheduled with a single DCI in Rel-17 is 8.</w:t>
                      </w:r>
                    </w:p>
                    <w:p w14:paraId="00B834A3"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FFS: Further restrictions for 120 kHz and 480 kHz SCS</w:t>
                      </w:r>
                    </w:p>
                    <w:p w14:paraId="35C8122E" w14:textId="77777777" w:rsidR="001A145C" w:rsidRPr="00D13765" w:rsidRDefault="001A145C" w:rsidP="00D0703D">
                      <w:pPr>
                        <w:pStyle w:val="ListParagraph"/>
                        <w:numPr>
                          <w:ilvl w:val="1"/>
                          <w:numId w:val="19"/>
                        </w:numPr>
                        <w:spacing w:after="160" w:line="256" w:lineRule="auto"/>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lang w:val="en-US" w:eastAsia="ko-KR"/>
                        </w:rPr>
                        <w:t>FFS: A UE capability to select between different values for 120 kHz and 480 kHz SCS</w:t>
                      </w:r>
                    </w:p>
                    <w:p w14:paraId="576E34B2" w14:textId="77777777" w:rsidR="001A145C" w:rsidRPr="00D13765" w:rsidRDefault="001A145C" w:rsidP="0092509E">
                      <w:pPr>
                        <w:pStyle w:val="ListParagraph"/>
                        <w:spacing w:after="160" w:line="256" w:lineRule="auto"/>
                        <w:contextualSpacing/>
                        <w:jc w:val="both"/>
                        <w:rPr>
                          <w:rFonts w:ascii="Times New Roman" w:eastAsia="Malgun Gothic" w:hAnsi="Times New Roman" w:cs="Times New Roman"/>
                          <w:sz w:val="20"/>
                          <w:szCs w:val="20"/>
                          <w:lang w:val="en-US" w:eastAsia="ko-KR"/>
                        </w:rPr>
                      </w:pPr>
                    </w:p>
                    <w:p w14:paraId="39E868A1" w14:textId="77777777" w:rsidR="001A145C" w:rsidRPr="00D13765" w:rsidRDefault="001A145C" w:rsidP="0092509E">
                      <w:pPr>
                        <w:pStyle w:val="ListParagraph"/>
                        <w:spacing w:after="160" w:line="256" w:lineRule="auto"/>
                        <w:ind w:left="0"/>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highlight w:val="green"/>
                          <w:lang w:val="en-US" w:eastAsia="ko-KR"/>
                        </w:rPr>
                        <w:t>Agreement:</w:t>
                      </w:r>
                    </w:p>
                    <w:p w14:paraId="2402CBC5" w14:textId="77777777" w:rsidR="001A145C" w:rsidRPr="00D13765" w:rsidRDefault="001A145C" w:rsidP="0092509E">
                      <w:pPr>
                        <w:pStyle w:val="ListParagraph"/>
                        <w:spacing w:after="160" w:line="256" w:lineRule="auto"/>
                        <w:ind w:left="0"/>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For a DCI that can schedule multiple PDSCHs,</w:t>
                      </w:r>
                    </w:p>
                    <w:p w14:paraId="1A5011E5"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MCS for the 1</w:t>
                      </w:r>
                      <w:r w:rsidRPr="00D13765">
                        <w:rPr>
                          <w:rFonts w:ascii="Times New Roman" w:eastAsia="Malgun Gothic" w:hAnsi="Times New Roman" w:cs="Times New Roman"/>
                          <w:sz w:val="20"/>
                          <w:szCs w:val="20"/>
                          <w:vertAlign w:val="superscript"/>
                          <w:lang w:val="en-US" w:eastAsia="ko-KR"/>
                        </w:rPr>
                        <w:t>st</w:t>
                      </w:r>
                      <w:r w:rsidRPr="00D13765">
                        <w:rPr>
                          <w:rFonts w:ascii="Times New Roman" w:eastAsia="Malgun Gothic" w:hAnsi="Times New Roman" w:cs="Times New Roman"/>
                          <w:sz w:val="20"/>
                          <w:szCs w:val="20"/>
                          <w:lang w:val="en-US" w:eastAsia="ko-KR"/>
                        </w:rPr>
                        <w:t xml:space="preserve"> TB: This appears only once in the DCI and applies commonly to the first TB of each PDSCH</w:t>
                      </w:r>
                    </w:p>
                    <w:p w14:paraId="0CCB430E"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NDI for the 1</w:t>
                      </w:r>
                      <w:r w:rsidRPr="00D13765">
                        <w:rPr>
                          <w:rFonts w:ascii="Times New Roman" w:eastAsia="Malgun Gothic" w:hAnsi="Times New Roman" w:cs="Times New Roman"/>
                          <w:sz w:val="20"/>
                          <w:szCs w:val="20"/>
                          <w:vertAlign w:val="superscript"/>
                          <w:lang w:val="en-US" w:eastAsia="ko-KR"/>
                        </w:rPr>
                        <w:t>st</w:t>
                      </w:r>
                      <w:r w:rsidRPr="00D13765">
                        <w:rPr>
                          <w:rFonts w:ascii="Times New Roman" w:eastAsia="Malgun Gothic" w:hAnsi="Times New Roman" w:cs="Times New Roman"/>
                          <w:sz w:val="20"/>
                          <w:szCs w:val="20"/>
                          <w:lang w:val="en-US" w:eastAsia="ko-KR"/>
                        </w:rPr>
                        <w:t xml:space="preserve"> TB: This is signaled per PDSCH and applies to the first TB of each PDSCH</w:t>
                      </w:r>
                    </w:p>
                    <w:p w14:paraId="6CD820C9"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RV for the 1</w:t>
                      </w:r>
                      <w:r w:rsidRPr="00D13765">
                        <w:rPr>
                          <w:rFonts w:ascii="Times New Roman" w:eastAsia="Malgun Gothic" w:hAnsi="Times New Roman" w:cs="Times New Roman"/>
                          <w:sz w:val="20"/>
                          <w:szCs w:val="20"/>
                          <w:vertAlign w:val="superscript"/>
                          <w:lang w:val="en-US" w:eastAsia="ko-KR"/>
                        </w:rPr>
                        <w:t>st</w:t>
                      </w:r>
                      <w:r w:rsidRPr="00D13765">
                        <w:rPr>
                          <w:rFonts w:ascii="Times New Roman" w:eastAsia="Malgun Gothic" w:hAnsi="Times New Roman" w:cs="Times New Roman"/>
                          <w:sz w:val="20"/>
                          <w:szCs w:val="20"/>
                          <w:lang w:val="en-US" w:eastAsia="ko-KR"/>
                        </w:rPr>
                        <w:t xml:space="preserve"> TB: This is signaled per PDSCH, with 2 bits if only a single PDSCH is scheduled or 1 bit for each PDSCH otherwise and applies to the first TB of each PDSCH</w:t>
                      </w:r>
                    </w:p>
                    <w:p w14:paraId="3A6EC1C5"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 xml:space="preserve">HARQ process number: </w:t>
                      </w:r>
                      <w:r w:rsidRPr="00D13765">
                        <w:rPr>
                          <w:rFonts w:ascii="Times New Roman" w:hAnsi="Times New Roman" w:cs="Times New Roman"/>
                          <w:sz w:val="20"/>
                          <w:szCs w:val="20"/>
                        </w:rPr>
                        <w:t>This applies to the first scheduled PDSCH and is incremented by 1 for subsequent PDSCHs (with modulo operation, if needed)</w:t>
                      </w:r>
                    </w:p>
                    <w:p w14:paraId="460C7B0F"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FFS:</w:t>
                      </w:r>
                    </w:p>
                    <w:p w14:paraId="67D9B5C7"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hint="eastAsia"/>
                          <w:sz w:val="20"/>
                          <w:szCs w:val="20"/>
                          <w:lang w:val="en-US" w:eastAsia="ko-KR"/>
                        </w:rPr>
                        <w:t>MCS/NDI/RV for the 2</w:t>
                      </w:r>
                      <w:r w:rsidRPr="00D13765">
                        <w:rPr>
                          <w:rFonts w:ascii="Times New Roman" w:eastAsia="Malgun Gothic" w:hAnsi="Times New Roman" w:cs="Times New Roman" w:hint="eastAsia"/>
                          <w:sz w:val="20"/>
                          <w:szCs w:val="20"/>
                          <w:vertAlign w:val="superscript"/>
                          <w:lang w:val="en-US" w:eastAsia="ko-KR"/>
                        </w:rPr>
                        <w:t>nd</w:t>
                      </w:r>
                      <w:r w:rsidRPr="00D13765">
                        <w:rPr>
                          <w:rFonts w:ascii="Times New Roman" w:eastAsia="Malgun Gothic" w:hAnsi="Times New Roman" w:cs="Times New Roman" w:hint="eastAsia"/>
                          <w:sz w:val="20"/>
                          <w:szCs w:val="20"/>
                          <w:lang w:val="en-US" w:eastAsia="ko-KR"/>
                        </w:rPr>
                        <w:t xml:space="preserve"> </w:t>
                      </w:r>
                      <w:r w:rsidRPr="00D13765">
                        <w:rPr>
                          <w:rFonts w:ascii="Times New Roman" w:eastAsia="Malgun Gothic" w:hAnsi="Times New Roman" w:cs="Times New Roman"/>
                          <w:sz w:val="20"/>
                          <w:szCs w:val="20"/>
                          <w:lang w:val="en-US" w:eastAsia="ko-KR"/>
                        </w:rPr>
                        <w:t>TB for each PDSCH, including whether scheduling of the 2</w:t>
                      </w:r>
                      <w:r w:rsidRPr="00D13765">
                        <w:rPr>
                          <w:rFonts w:ascii="Times New Roman" w:eastAsia="Malgun Gothic" w:hAnsi="Times New Roman" w:cs="Times New Roman"/>
                          <w:sz w:val="20"/>
                          <w:szCs w:val="20"/>
                          <w:vertAlign w:val="superscript"/>
                          <w:lang w:val="en-US" w:eastAsia="ko-KR"/>
                        </w:rPr>
                        <w:t>nd</w:t>
                      </w:r>
                      <w:r w:rsidRPr="00D13765">
                        <w:rPr>
                          <w:rFonts w:ascii="Times New Roman" w:eastAsia="Malgun Gothic" w:hAnsi="Times New Roman" w:cs="Times New Roman"/>
                          <w:sz w:val="20"/>
                          <w:szCs w:val="20"/>
                          <w:lang w:val="en-US" w:eastAsia="ko-KR"/>
                        </w:rPr>
                        <w:t xml:space="preserve"> TB for each PDSCH can be supported or not</w:t>
                      </w:r>
                    </w:p>
                    <w:p w14:paraId="261F9080"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Details of r</w:t>
                      </w:r>
                      <w:r w:rsidRPr="00D13765">
                        <w:rPr>
                          <w:rFonts w:ascii="Times New Roman" w:eastAsia="Malgun Gothic" w:hAnsi="Times New Roman" w:cs="Times New Roman" w:hint="eastAsia"/>
                          <w:sz w:val="20"/>
                          <w:szCs w:val="20"/>
                          <w:lang w:val="en-US" w:eastAsia="ko-KR"/>
                        </w:rPr>
                        <w:t xml:space="preserve">esource </w:t>
                      </w:r>
                      <w:r w:rsidRPr="00D13765">
                        <w:rPr>
                          <w:rFonts w:ascii="Times New Roman" w:eastAsia="Malgun Gothic" w:hAnsi="Times New Roman" w:cs="Times New Roman"/>
                          <w:sz w:val="20"/>
                          <w:szCs w:val="20"/>
                          <w:lang w:val="en-US" w:eastAsia="ko-KR"/>
                        </w:rPr>
                        <w:t>allocation</w:t>
                      </w:r>
                      <w:r w:rsidRPr="00D13765">
                        <w:rPr>
                          <w:rFonts w:ascii="Times New Roman" w:eastAsia="Malgun Gothic" w:hAnsi="Times New Roman" w:cs="Times New Roman" w:hint="eastAsia"/>
                          <w:sz w:val="20"/>
                          <w:szCs w:val="20"/>
                          <w:lang w:val="en-US" w:eastAsia="ko-KR"/>
                        </w:rPr>
                        <w:t xml:space="preserve"> </w:t>
                      </w:r>
                      <w:r w:rsidRPr="00D13765">
                        <w:rPr>
                          <w:rFonts w:ascii="Times New Roman" w:eastAsia="Malgun Gothic" w:hAnsi="Times New Roman" w:cs="Times New Roman"/>
                          <w:sz w:val="20"/>
                          <w:szCs w:val="20"/>
                          <w:lang w:val="en-US" w:eastAsia="ko-KR"/>
                        </w:rPr>
                        <w:t xml:space="preserve">related fields such as </w:t>
                      </w:r>
                      <w:r w:rsidRPr="00D13765">
                        <w:rPr>
                          <w:rFonts w:ascii="Times New Roman" w:hAnsi="Times New Roman" w:cs="Times New Roman"/>
                          <w:sz w:val="20"/>
                          <w:szCs w:val="20"/>
                        </w:rPr>
                        <w:t>VRB-to-PRB mapping, PRB bundling size indicator, rate matching indicator, and ZP CSI-RS trigger</w:t>
                      </w:r>
                    </w:p>
                    <w:p w14:paraId="23F745FC"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hAnsi="Times New Roman" w:cs="Times New Roman"/>
                          <w:sz w:val="20"/>
                          <w:szCs w:val="20"/>
                        </w:rPr>
                        <w:t>Whether/how to signal CBGFI/CBGTI if CBGFI/CBGTI is supported for multi-PDSCH scheduling</w:t>
                      </w:r>
                    </w:p>
                    <w:p w14:paraId="604492F6"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hAnsi="Times New Roman" w:cs="Times New Roman"/>
                          <w:sz w:val="20"/>
                          <w:szCs w:val="20"/>
                          <w:lang w:val="en-US"/>
                        </w:rPr>
                        <w:t xml:space="preserve">Details of </w:t>
                      </w:r>
                      <w:r w:rsidRPr="00D13765">
                        <w:rPr>
                          <w:rFonts w:ascii="Times New Roman" w:hAnsi="Times New Roman" w:cs="Times New Roman"/>
                          <w:sz w:val="20"/>
                          <w:szCs w:val="20"/>
                        </w:rPr>
                        <w:t>fields that are common with multi-PUSCH scheduling, e.g., TDRA, FDRA, priority indicator, including potential enhancements</w:t>
                      </w:r>
                    </w:p>
                    <w:p w14:paraId="02B22BA0" w14:textId="77777777" w:rsidR="001A145C" w:rsidRPr="00D13765" w:rsidRDefault="001A145C" w:rsidP="0092509E">
                      <w:pPr>
                        <w:pStyle w:val="ListParagraph"/>
                        <w:spacing w:after="160" w:line="256" w:lineRule="auto"/>
                        <w:ind w:left="0"/>
                        <w:contextualSpacing/>
                        <w:jc w:val="both"/>
                        <w:rPr>
                          <w:rFonts w:ascii="Times New Roman" w:eastAsia="Malgun Gothic" w:hAnsi="Times New Roman" w:cs="Times New Roman"/>
                          <w:sz w:val="20"/>
                          <w:szCs w:val="20"/>
                          <w:lang w:val="en-US" w:eastAsia="ko-KR"/>
                        </w:rPr>
                      </w:pPr>
                    </w:p>
                    <w:p w14:paraId="08405153" w14:textId="77777777" w:rsidR="001A145C" w:rsidRPr="00D13765" w:rsidRDefault="001A145C" w:rsidP="0092509E">
                      <w:pPr>
                        <w:pStyle w:val="ListParagraph"/>
                        <w:spacing w:after="160" w:line="256" w:lineRule="auto"/>
                        <w:ind w:left="0"/>
                        <w:contextualSpacing/>
                        <w:jc w:val="both"/>
                        <w:rPr>
                          <w:rFonts w:ascii="Times New Roman" w:eastAsia="Malgun Gothic" w:hAnsi="Times New Roman" w:cs="Times New Roman"/>
                          <w:sz w:val="20"/>
                          <w:szCs w:val="20"/>
                          <w:lang w:val="en-US" w:eastAsia="ko-KR"/>
                        </w:rPr>
                      </w:pPr>
                      <w:r w:rsidRPr="00D13765">
                        <w:rPr>
                          <w:rFonts w:ascii="Times New Roman" w:eastAsia="Malgun Gothic" w:hAnsi="Times New Roman" w:cs="Times New Roman"/>
                          <w:sz w:val="20"/>
                          <w:szCs w:val="20"/>
                          <w:highlight w:val="green"/>
                          <w:lang w:val="en-US" w:eastAsia="ko-KR"/>
                        </w:rPr>
                        <w:t>Agreement:</w:t>
                      </w:r>
                    </w:p>
                    <w:p w14:paraId="267C9979"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For a DCI that can schedule multiple PUSCHs,</w:t>
                      </w:r>
                    </w:p>
                    <w:p w14:paraId="151889E5"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TDRA: Alt 2 (</w:t>
                      </w:r>
                      <w:r w:rsidRPr="00D13765">
                        <w:rPr>
                          <w:rFonts w:ascii="Times New Roman" w:hAnsi="Times New Roman" w:cs="Times New Roman"/>
                          <w:sz w:val="20"/>
                          <w:szCs w:val="20"/>
                        </w:rP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proofErr w:type="spellStart"/>
                      <w:r w:rsidRPr="00D13765">
                        <w:rPr>
                          <w:rFonts w:ascii="Times New Roman" w:hAnsi="Times New Roman" w:cs="Times New Roman"/>
                          <w:sz w:val="20"/>
                          <w:szCs w:val="20"/>
                        </w:rPr>
                        <w:t>signalled</w:t>
                      </w:r>
                      <w:proofErr w:type="spellEnd"/>
                      <w:r w:rsidRPr="00D13765">
                        <w:rPr>
                          <w:rFonts w:ascii="Times New Roman" w:hAnsi="Times New Roman" w:cs="Times New Roman"/>
                          <w:sz w:val="20"/>
                          <w:szCs w:val="20"/>
                        </w:rPr>
                        <w:t xml:space="preserve"> in DCI.</w:t>
                      </w:r>
                      <w:r w:rsidRPr="00D13765">
                        <w:rPr>
                          <w:rFonts w:ascii="Times New Roman" w:eastAsia="Malgun Gothic" w:hAnsi="Times New Roman" w:cs="Times New Roman"/>
                          <w:sz w:val="20"/>
                          <w:szCs w:val="20"/>
                          <w:lang w:val="en-US" w:eastAsia="ko-KR"/>
                        </w:rPr>
                        <w:t xml:space="preserve">), </w:t>
                      </w:r>
                      <w:r w:rsidRPr="00D13765">
                        <w:rPr>
                          <w:rFonts w:ascii="Times New Roman" w:eastAsia="Malgun Gothic" w:hAnsi="Times New Roman" w:cs="Times New Roman"/>
                          <w:sz w:val="20"/>
                          <w:szCs w:val="20"/>
                          <w:lang w:val="en-US"/>
                        </w:rPr>
                        <w:t>as per agreement made in RAN1#104-e</w:t>
                      </w:r>
                    </w:p>
                    <w:p w14:paraId="696EE3B4" w14:textId="77777777" w:rsidR="001A145C" w:rsidRPr="00D13765" w:rsidRDefault="001A145C" w:rsidP="00D0703D">
                      <w:pPr>
                        <w:pStyle w:val="ListParagraph"/>
                        <w:numPr>
                          <w:ilvl w:val="2"/>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FFS: signaling details</w:t>
                      </w:r>
                    </w:p>
                    <w:p w14:paraId="5E2259DA"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rPr>
                        <w:t>Note: Alt 2 does not preclude continuous resource allocation in time-domain.</w:t>
                      </w:r>
                    </w:p>
                    <w:p w14:paraId="66DDE01A" w14:textId="77777777" w:rsidR="001A145C" w:rsidRPr="00D13765" w:rsidRDefault="001A145C" w:rsidP="00D0703D">
                      <w:pPr>
                        <w:pStyle w:val="ListParagraph"/>
                        <w:numPr>
                          <w:ilvl w:val="0"/>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For a DCI that can schedule multiple PDSCHs,</w:t>
                      </w:r>
                    </w:p>
                    <w:p w14:paraId="68EB3277"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 xml:space="preserve">TDRA: </w:t>
                      </w:r>
                      <w:r w:rsidRPr="00D13765">
                        <w:rPr>
                          <w:rFonts w:ascii="Times New Roman" w:hAnsi="Times New Roman" w:cs="Times New Roman"/>
                          <w:sz w:val="20"/>
                          <w:szCs w:val="20"/>
                        </w:rPr>
                        <w:t xml:space="preserve">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w:t>
                      </w:r>
                      <w:proofErr w:type="spellStart"/>
                      <w:r w:rsidRPr="00D13765">
                        <w:rPr>
                          <w:rFonts w:ascii="Times New Roman" w:hAnsi="Times New Roman" w:cs="Times New Roman"/>
                          <w:sz w:val="20"/>
                          <w:szCs w:val="20"/>
                        </w:rPr>
                        <w:t>signalled</w:t>
                      </w:r>
                      <w:proofErr w:type="spellEnd"/>
                      <w:r w:rsidRPr="00D13765">
                        <w:rPr>
                          <w:rFonts w:ascii="Times New Roman" w:hAnsi="Times New Roman" w:cs="Times New Roman"/>
                          <w:sz w:val="20"/>
                          <w:szCs w:val="20"/>
                        </w:rPr>
                        <w:t xml:space="preserve"> in DCI.</w:t>
                      </w:r>
                    </w:p>
                    <w:p w14:paraId="21FBE416" w14:textId="77777777" w:rsidR="001A145C" w:rsidRPr="00D13765" w:rsidRDefault="001A145C" w:rsidP="00D0703D">
                      <w:pPr>
                        <w:pStyle w:val="ListParagraph"/>
                        <w:numPr>
                          <w:ilvl w:val="2"/>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FFS: signaling details</w:t>
                      </w:r>
                    </w:p>
                    <w:p w14:paraId="5769E633" w14:textId="77777777"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rPr>
                        <w:t>Note: This does not preclude continuous resource allocation in time-domain.</w:t>
                      </w:r>
                    </w:p>
                    <w:p w14:paraId="53A32F12" w14:textId="1A2C6664" w:rsidR="001A145C" w:rsidRPr="00D13765" w:rsidRDefault="001A145C" w:rsidP="00D0703D">
                      <w:pPr>
                        <w:pStyle w:val="ListParagraph"/>
                        <w:numPr>
                          <w:ilvl w:val="1"/>
                          <w:numId w:val="13"/>
                        </w:numPr>
                        <w:spacing w:after="160" w:line="256" w:lineRule="auto"/>
                        <w:contextualSpacing/>
                        <w:jc w:val="both"/>
                        <w:rPr>
                          <w:rFonts w:ascii="Times New Roman" w:eastAsia="Malgun Gothic" w:hAnsi="Times New Roman" w:cs="Times New Roman"/>
                          <w:sz w:val="20"/>
                          <w:szCs w:val="20"/>
                          <w:lang w:val="en-US"/>
                        </w:rPr>
                      </w:pPr>
                      <w:r w:rsidRPr="00D13765">
                        <w:rPr>
                          <w:rFonts w:ascii="Times New Roman" w:eastAsia="Malgun Gothic" w:hAnsi="Times New Roman" w:cs="Times New Roman"/>
                          <w:sz w:val="20"/>
                          <w:szCs w:val="20"/>
                          <w:lang w:val="en-US" w:eastAsia="ko-KR"/>
                        </w:rPr>
                        <w:t>Note: Multi-PDSCH scheduling for the case of 120 kHz SCS is still FFS as per prior agreement. This case can be addressed after this FFS has been decided.</w:t>
                      </w:r>
                    </w:p>
                  </w:txbxContent>
                </v:textbox>
                <w10:anchorlock/>
              </v:shape>
            </w:pict>
          </mc:Fallback>
        </mc:AlternateContent>
      </w:r>
    </w:p>
    <w:p w14:paraId="09836E6A" w14:textId="773D8626" w:rsidR="00F677C2" w:rsidRDefault="00F677C2" w:rsidP="009B08CE">
      <w:pPr>
        <w:pStyle w:val="ListBullet"/>
        <w:numPr>
          <w:ilvl w:val="0"/>
          <w:numId w:val="0"/>
        </w:numPr>
        <w:rPr>
          <w:lang w:val="en-GB"/>
        </w:rPr>
      </w:pPr>
      <w:r>
        <w:rPr>
          <w:lang w:val="en-GB"/>
        </w:rPr>
        <w:t xml:space="preserve">In this section the FFSs </w:t>
      </w:r>
      <w:r w:rsidR="00E34D25">
        <w:rPr>
          <w:lang w:val="en-GB"/>
        </w:rPr>
        <w:t xml:space="preserve">identified in </w:t>
      </w:r>
      <w:r>
        <w:rPr>
          <w:lang w:val="en-GB"/>
        </w:rPr>
        <w:t>the above agreemen</w:t>
      </w:r>
      <w:r w:rsidR="00857B35">
        <w:rPr>
          <w:lang w:val="en-GB"/>
        </w:rPr>
        <w:t>t</w:t>
      </w:r>
      <w:r w:rsidR="00AF2E64">
        <w:rPr>
          <w:lang w:val="en-GB"/>
        </w:rPr>
        <w:t>s</w:t>
      </w:r>
      <w:r>
        <w:rPr>
          <w:lang w:val="en-GB"/>
        </w:rPr>
        <w:t xml:space="preserve"> and some </w:t>
      </w:r>
      <w:r w:rsidR="00A13C16">
        <w:rPr>
          <w:lang w:val="en-GB"/>
        </w:rPr>
        <w:t xml:space="preserve">other </w:t>
      </w:r>
      <w:r>
        <w:rPr>
          <w:lang w:val="en-GB"/>
        </w:rPr>
        <w:t>remaining design issues are discussed.</w:t>
      </w:r>
    </w:p>
    <w:p w14:paraId="57C4AFC8" w14:textId="1FAF88DD" w:rsidR="009B08CE" w:rsidRDefault="009B08CE" w:rsidP="009B08CE">
      <w:pPr>
        <w:pStyle w:val="Heading3"/>
      </w:pPr>
      <w:bookmarkStart w:id="6" w:name="_Toc71625318"/>
      <w:r>
        <w:t>2.</w:t>
      </w:r>
      <w:r w:rsidR="00BF207A">
        <w:t>1</w:t>
      </w:r>
      <w:r>
        <w:t>.1</w:t>
      </w:r>
      <w:r>
        <w:tab/>
        <w:t>Maximum number of PDSCHs</w:t>
      </w:r>
      <w:r w:rsidR="00CB69B5">
        <w:t>/PUSCHs</w:t>
      </w:r>
      <w:r>
        <w:t xml:space="preserve"> scheduled with </w:t>
      </w:r>
      <w:r w:rsidR="00625898">
        <w:t xml:space="preserve">a </w:t>
      </w:r>
      <w:r>
        <w:t>single DCI</w:t>
      </w:r>
      <w:bookmarkEnd w:id="6"/>
    </w:p>
    <w:p w14:paraId="565ADB84" w14:textId="34AABA4A" w:rsidR="00A30B5B" w:rsidRDefault="008A7316" w:rsidP="00C9257F">
      <w:pPr>
        <w:rPr>
          <w:lang w:val="en-GB" w:eastAsia="ja-JP"/>
        </w:rPr>
      </w:pPr>
      <w:r>
        <w:rPr>
          <w:lang w:val="en-GB" w:eastAsia="ja-JP"/>
        </w:rPr>
        <w:t xml:space="preserve">It was agreed </w:t>
      </w:r>
      <w:r w:rsidR="00672C09">
        <w:rPr>
          <w:lang w:val="en-GB" w:eastAsia="ja-JP"/>
        </w:rPr>
        <w:t>at</w:t>
      </w:r>
      <w:r>
        <w:rPr>
          <w:lang w:val="en-GB" w:eastAsia="ja-JP"/>
        </w:rPr>
        <w:t xml:space="preserve"> the last meeting that the maximum </w:t>
      </w:r>
      <w:r w:rsidRPr="008A7316">
        <w:rPr>
          <w:lang w:val="en-GB" w:eastAsia="ja-JP"/>
        </w:rPr>
        <w:t>number of PDSCH</w:t>
      </w:r>
      <w:r w:rsidR="00A30B5B">
        <w:rPr>
          <w:lang w:val="en-GB" w:eastAsia="ja-JP"/>
        </w:rPr>
        <w:t>s</w:t>
      </w:r>
      <w:r w:rsidRPr="008A7316">
        <w:rPr>
          <w:lang w:val="en-GB" w:eastAsia="ja-JP"/>
        </w:rPr>
        <w:t xml:space="preserve"> that can be scheduled with a single DCI in Rel-17 is 8 for SCS of 480 and 960 kHz</w:t>
      </w:r>
      <w:r w:rsidR="00A30B5B">
        <w:rPr>
          <w:lang w:val="en-GB" w:eastAsia="ja-JP"/>
        </w:rPr>
        <w:t xml:space="preserve">, and the maximum </w:t>
      </w:r>
      <w:r w:rsidR="00A30B5B" w:rsidRPr="008A7316">
        <w:rPr>
          <w:lang w:val="en-GB" w:eastAsia="ja-JP"/>
        </w:rPr>
        <w:t>number of P</w:t>
      </w:r>
      <w:r w:rsidR="00A30B5B">
        <w:rPr>
          <w:lang w:val="en-GB" w:eastAsia="ja-JP"/>
        </w:rPr>
        <w:t>U</w:t>
      </w:r>
      <w:r w:rsidR="00A30B5B" w:rsidRPr="008A7316">
        <w:rPr>
          <w:lang w:val="en-GB" w:eastAsia="ja-JP"/>
        </w:rPr>
        <w:t>SCH</w:t>
      </w:r>
      <w:r w:rsidR="00A30B5B">
        <w:rPr>
          <w:lang w:val="en-GB" w:eastAsia="ja-JP"/>
        </w:rPr>
        <w:t>s</w:t>
      </w:r>
      <w:r w:rsidR="00A30B5B" w:rsidRPr="008A7316">
        <w:rPr>
          <w:lang w:val="en-GB" w:eastAsia="ja-JP"/>
        </w:rPr>
        <w:t xml:space="preserve"> that can be scheduled with a single DCI in Rel-17 is 8 for SCS of </w:t>
      </w:r>
      <w:r w:rsidR="00A30B5B">
        <w:rPr>
          <w:lang w:val="en-GB" w:eastAsia="ja-JP"/>
        </w:rPr>
        <w:t xml:space="preserve">120, </w:t>
      </w:r>
      <w:r w:rsidR="00A30B5B" w:rsidRPr="008A7316">
        <w:rPr>
          <w:lang w:val="en-GB" w:eastAsia="ja-JP"/>
        </w:rPr>
        <w:t>480 and 960 kHz</w:t>
      </w:r>
      <w:r w:rsidR="00A30B5B">
        <w:rPr>
          <w:lang w:val="en-GB" w:eastAsia="ja-JP"/>
        </w:rPr>
        <w:t>.</w:t>
      </w:r>
      <w:r w:rsidR="00DF4437">
        <w:rPr>
          <w:lang w:val="en-GB" w:eastAsia="ja-JP"/>
        </w:rPr>
        <w:t xml:space="preserve"> Furthermore, </w:t>
      </w:r>
      <w:r w:rsidR="00A30B5B">
        <w:rPr>
          <w:lang w:val="en-GB" w:eastAsia="ja-JP"/>
        </w:rPr>
        <w:t xml:space="preserve">it is FFS whether further restriction and UE capability should be introduced on the maximum number of PDSCHs that can be scheduled with a single DCI for SCS of 480 kHz, and whether further restriction and UE capability should be </w:t>
      </w:r>
      <w:r w:rsidR="00A30B5B">
        <w:rPr>
          <w:lang w:val="en-GB" w:eastAsia="ja-JP"/>
        </w:rPr>
        <w:lastRenderedPageBreak/>
        <w:t>introduced on the maximum number of PUSCHs that can be scheduled with a single DCI for SCS of 120 and 480 kHz.</w:t>
      </w:r>
      <w:r w:rsidR="00C9257F">
        <w:rPr>
          <w:lang w:val="en-GB" w:eastAsia="ja-JP"/>
        </w:rPr>
        <w:t xml:space="preserve"> We </w:t>
      </w:r>
      <w:r w:rsidR="00C53A53">
        <w:rPr>
          <w:lang w:val="en-GB" w:eastAsia="ja-JP"/>
        </w:rPr>
        <w:t xml:space="preserve">also </w:t>
      </w:r>
      <w:r w:rsidR="00C9257F">
        <w:rPr>
          <w:lang w:val="en-GB" w:eastAsia="ja-JP"/>
        </w:rPr>
        <w:t xml:space="preserve">recall that there is an FFS from </w:t>
      </w:r>
      <w:r w:rsidR="00A30B5B">
        <w:rPr>
          <w:lang w:val="en-GB" w:eastAsia="ja-JP"/>
        </w:rPr>
        <w:t>RAN1#104-e</w:t>
      </w:r>
      <w:r w:rsidR="00C9257F">
        <w:rPr>
          <w:lang w:val="en-GB" w:eastAsia="ja-JP"/>
        </w:rPr>
        <w:t xml:space="preserve"> on w</w:t>
      </w:r>
      <w:r w:rsidR="00A30B5B" w:rsidRPr="00A30B5B">
        <w:rPr>
          <w:lang w:val="en-GB" w:eastAsia="ja-JP"/>
        </w:rPr>
        <w:t xml:space="preserve">hether multiple PDSCH scheduling </w:t>
      </w:r>
      <w:r w:rsidR="00300C08">
        <w:rPr>
          <w:lang w:val="en-GB" w:eastAsia="ja-JP"/>
        </w:rPr>
        <w:t xml:space="preserve">should </w:t>
      </w:r>
      <w:r w:rsidR="00A30B5B" w:rsidRPr="00A30B5B">
        <w:rPr>
          <w:lang w:val="en-GB" w:eastAsia="ja-JP"/>
        </w:rPr>
        <w:t>appl</w:t>
      </w:r>
      <w:r w:rsidR="00300C08">
        <w:rPr>
          <w:lang w:val="en-GB" w:eastAsia="ja-JP"/>
        </w:rPr>
        <w:t>y</w:t>
      </w:r>
      <w:r w:rsidR="00A30B5B" w:rsidRPr="00A30B5B">
        <w:rPr>
          <w:lang w:val="en-GB" w:eastAsia="ja-JP"/>
        </w:rPr>
        <w:t xml:space="preserve"> to 120 kHz in addition to 480 and 960 kHz</w:t>
      </w:r>
      <w:r w:rsidR="00C03029">
        <w:rPr>
          <w:lang w:val="en-GB" w:eastAsia="ja-JP"/>
        </w:rPr>
        <w:t xml:space="preserve"> SCS</w:t>
      </w:r>
      <w:r w:rsidR="00A30B5B">
        <w:rPr>
          <w:lang w:val="en-GB" w:eastAsia="ja-JP"/>
        </w:rPr>
        <w:t>.</w:t>
      </w:r>
      <w:r w:rsidR="00C9257F">
        <w:rPr>
          <w:lang w:val="en-GB" w:eastAsia="ja-JP"/>
        </w:rPr>
        <w:t xml:space="preserve"> In this section these open issues will be discussed jointly.</w:t>
      </w:r>
    </w:p>
    <w:p w14:paraId="74DF2103" w14:textId="1712F97E" w:rsidR="00A30B5B" w:rsidRDefault="00F62E35" w:rsidP="00F62E35">
      <w:pPr>
        <w:pStyle w:val="Heading4"/>
      </w:pPr>
      <w:r>
        <w:t>2.1.1.1</w:t>
      </w:r>
      <w:r>
        <w:tab/>
      </w:r>
      <w:r w:rsidR="00482F1F">
        <w:t>Whether to a</w:t>
      </w:r>
      <w:r w:rsidR="00270659" w:rsidRPr="00270659">
        <w:t>pply multi-PDSCH scheduling to 120 kHz</w:t>
      </w:r>
      <w:r w:rsidR="00270659">
        <w:t xml:space="preserve"> SCS</w:t>
      </w:r>
    </w:p>
    <w:p w14:paraId="3ADAF95D" w14:textId="77777777" w:rsidR="00482F1F" w:rsidRDefault="00482F1F" w:rsidP="00482F1F">
      <w:pPr>
        <w:pStyle w:val="ListBullet"/>
        <w:numPr>
          <w:ilvl w:val="0"/>
          <w:numId w:val="0"/>
        </w:numPr>
        <w:rPr>
          <w:lang w:val="en-GB"/>
        </w:rPr>
      </w:pPr>
      <w:r>
        <w:rPr>
          <w:lang w:val="en-GB"/>
        </w:rPr>
        <w:t xml:space="preserve">It was agreed in RAN1#104-e that single-slot scheduling with slot-based monitoring is supported for at least for 120 kHz SCS. On top of this agreement, it is FFS whether </w:t>
      </w:r>
      <w:r w:rsidRPr="00413036">
        <w:rPr>
          <w:lang w:val="en-GB"/>
        </w:rPr>
        <w:t>multiple PDSCH scheduling applies to 120 kHz in addition to 480 and 960 kHz</w:t>
      </w:r>
      <w:r>
        <w:rPr>
          <w:lang w:val="en-GB"/>
        </w:rPr>
        <w:t xml:space="preserve"> SCS.</w:t>
      </w:r>
    </w:p>
    <w:p w14:paraId="7D9D4909" w14:textId="77777777" w:rsidR="00482F1F" w:rsidRDefault="00482F1F" w:rsidP="00482F1F">
      <w:pPr>
        <w:pStyle w:val="ListBullet"/>
        <w:numPr>
          <w:ilvl w:val="0"/>
          <w:numId w:val="0"/>
        </w:numPr>
        <w:rPr>
          <w:lang w:val="en-GB"/>
        </w:rPr>
      </w:pPr>
      <w:r>
        <w:rPr>
          <w:lang w:val="en-GB"/>
        </w:rPr>
        <w:t>Scheduling multiple PDSCH/PUSCHs with a single DCI have been identified to be beneficial to reduce DL/UL switching, reduce PDCCH overhead, reduce PDCCH monitoring frequency and improve UE power saving. The benefit is most obvious for large SCS such as 480 and 960 kHz where the slot duration is extremely short. On the other hand, some companies have expressed a concern on longer scheduling latency when applying multiple PDSCH/PUSCH scheduling to 120 kHz SCS.</w:t>
      </w:r>
    </w:p>
    <w:p w14:paraId="1607DFD3" w14:textId="78CF0865" w:rsidR="00482F1F" w:rsidRPr="00047FE9" w:rsidRDefault="00482F1F" w:rsidP="00482F1F">
      <w:pPr>
        <w:pStyle w:val="ListBullet"/>
        <w:numPr>
          <w:ilvl w:val="0"/>
          <w:numId w:val="0"/>
        </w:numPr>
        <w:rPr>
          <w:lang w:val="en-GB"/>
        </w:rPr>
      </w:pPr>
      <w:r>
        <w:rPr>
          <w:lang w:val="en-GB"/>
        </w:rPr>
        <w:t>The worst-case additional scheduling latency is the slot duration times the number of PDSCHs/PUSCHs being scheduled. For 120 kHz SCS, assuming the maximum number of PDSCH/PUSCH can be scheduled by a single DCI is 8, the worst-case additional scheduling latency is 1 ms</w:t>
      </w:r>
      <w:r w:rsidR="00B01B52">
        <w:rPr>
          <w:lang w:val="en-GB"/>
        </w:rPr>
        <w:t>, but would often be less</w:t>
      </w:r>
      <w:r>
        <w:rPr>
          <w:lang w:val="en-GB"/>
        </w:rPr>
        <w:t>. Considering eMBB uses cases, this latency is not large, and typical latency requirements can still be met for this use case. Furthermore, supporting multi-PDSCH/PUSCH scheduling also for 120 kHz SCS c</w:t>
      </w:r>
      <w:r w:rsidRPr="00047FE9">
        <w:rPr>
          <w:lang w:val="en-GB"/>
        </w:rPr>
        <w:t>ollect</w:t>
      </w:r>
      <w:r>
        <w:rPr>
          <w:lang w:val="en-GB"/>
        </w:rPr>
        <w:t>s</w:t>
      </w:r>
      <w:r w:rsidRPr="00047FE9">
        <w:rPr>
          <w:lang w:val="en-GB"/>
        </w:rPr>
        <w:t xml:space="preserve"> all </w:t>
      </w:r>
      <w:r>
        <w:rPr>
          <w:lang w:val="en-GB"/>
        </w:rPr>
        <w:t>benefits</w:t>
      </w:r>
      <w:r w:rsidRPr="00047FE9">
        <w:rPr>
          <w:lang w:val="en-GB"/>
        </w:rPr>
        <w:t xml:space="preserve"> from multi</w:t>
      </w:r>
      <w:r>
        <w:rPr>
          <w:lang w:val="en-GB"/>
        </w:rPr>
        <w:t xml:space="preserve">ple </w:t>
      </w:r>
      <w:r w:rsidRPr="00047FE9">
        <w:rPr>
          <w:lang w:val="en-GB"/>
        </w:rPr>
        <w:t>scheduling with marginal cost</w:t>
      </w:r>
      <w:r>
        <w:rPr>
          <w:lang w:val="en-GB"/>
        </w:rPr>
        <w:t xml:space="preserve"> in both standardization and implementation. For user applications that are more sensitive to scheduling latency, single-slot scheduling with slot-based monitoring can always be used. </w:t>
      </w:r>
    </w:p>
    <w:p w14:paraId="47225760" w14:textId="77777777" w:rsidR="00482F1F" w:rsidRDefault="00482F1F" w:rsidP="00482F1F">
      <w:pPr>
        <w:pStyle w:val="ListBullet"/>
        <w:numPr>
          <w:ilvl w:val="0"/>
          <w:numId w:val="0"/>
        </w:numPr>
        <w:rPr>
          <w:lang w:val="en-GB"/>
        </w:rPr>
      </w:pPr>
      <w:r>
        <w:rPr>
          <w:lang w:val="en-GB"/>
        </w:rPr>
        <w:t>We also notice that both single and m</w:t>
      </w:r>
      <w:r w:rsidRPr="00047FE9">
        <w:rPr>
          <w:lang w:val="en-GB"/>
        </w:rPr>
        <w:t>ulti</w:t>
      </w:r>
      <w:r>
        <w:rPr>
          <w:lang w:val="en-GB"/>
        </w:rPr>
        <w:t xml:space="preserve">ple </w:t>
      </w:r>
      <w:r w:rsidRPr="00047FE9">
        <w:rPr>
          <w:lang w:val="en-GB"/>
        </w:rPr>
        <w:t xml:space="preserve">PUSCH </w:t>
      </w:r>
      <w:r>
        <w:rPr>
          <w:lang w:val="en-GB"/>
        </w:rPr>
        <w:t xml:space="preserve">scheduling is currently </w:t>
      </w:r>
      <w:r w:rsidRPr="00047FE9">
        <w:rPr>
          <w:lang w:val="en-GB"/>
        </w:rPr>
        <w:t>s</w:t>
      </w:r>
      <w:r>
        <w:rPr>
          <w:lang w:val="en-GB"/>
        </w:rPr>
        <w:t>u</w:t>
      </w:r>
      <w:r w:rsidRPr="00047FE9">
        <w:rPr>
          <w:lang w:val="en-GB"/>
        </w:rPr>
        <w:t>p</w:t>
      </w:r>
      <w:r>
        <w:rPr>
          <w:lang w:val="en-GB"/>
        </w:rPr>
        <w:t>p</w:t>
      </w:r>
      <w:r w:rsidRPr="00047FE9">
        <w:rPr>
          <w:lang w:val="en-GB"/>
        </w:rPr>
        <w:t>orted for 120</w:t>
      </w:r>
      <w:r>
        <w:rPr>
          <w:lang w:val="en-GB"/>
        </w:rPr>
        <w:t xml:space="preserve"> kHz SCS in Rel-16. Hence, we see no reason to artificially preclude multi-PDSCH scheduling for 120 kHz in Rel-17. Moreover, according to the likely mechanism to be supported for both multi-PUSCH and multi-PDSH, it is simply a matter of RRC configuration of the TDRA table that controls the number of scheduled PxSCHs, and by configuration any number between 1 and the maximum number can be configured for any row of the table. There is no reason to preclude configuring a particular value based on SCS.</w:t>
      </w:r>
    </w:p>
    <w:p w14:paraId="0B7EE0C9" w14:textId="77777777" w:rsidR="00482F1F" w:rsidRPr="00047FE9" w:rsidRDefault="00482F1F" w:rsidP="00482F1F">
      <w:pPr>
        <w:pStyle w:val="ListBullet"/>
        <w:numPr>
          <w:ilvl w:val="0"/>
          <w:numId w:val="0"/>
        </w:numPr>
        <w:rPr>
          <w:lang w:val="en-GB"/>
        </w:rPr>
      </w:pPr>
      <w:r>
        <w:rPr>
          <w:lang w:val="en-GB"/>
        </w:rPr>
        <w:t>Based on this discussion, we have the following proposal:</w:t>
      </w:r>
    </w:p>
    <w:p w14:paraId="257F1354" w14:textId="465ECDCB" w:rsidR="00482F1F" w:rsidRDefault="00482F1F" w:rsidP="00482F1F">
      <w:pPr>
        <w:pStyle w:val="Proposal"/>
      </w:pPr>
      <w:bookmarkStart w:id="7" w:name="_Toc71626940"/>
      <w:r>
        <w:t>Support multiple PDSCH scheduling for 120 kHz SCS.</w:t>
      </w:r>
      <w:bookmarkEnd w:id="7"/>
    </w:p>
    <w:p w14:paraId="3E09B2E6" w14:textId="77777777" w:rsidR="00E47F73" w:rsidRDefault="00E47F73" w:rsidP="00E47F73">
      <w:pPr>
        <w:pStyle w:val="Proposal"/>
        <w:numPr>
          <w:ilvl w:val="0"/>
          <w:numId w:val="0"/>
        </w:numPr>
      </w:pPr>
    </w:p>
    <w:p w14:paraId="18E240C1" w14:textId="78E66C7F" w:rsidR="00482F1F" w:rsidRPr="00270659" w:rsidRDefault="00F62E35" w:rsidP="00F62E35">
      <w:pPr>
        <w:pStyle w:val="Heading4"/>
      </w:pPr>
      <w:r>
        <w:t>2.1.1.2</w:t>
      </w:r>
      <w:r>
        <w:tab/>
      </w:r>
      <w:r w:rsidR="00482F1F">
        <w:t>Further restriction and UE capability on maximum number of PDSCHs</w:t>
      </w:r>
      <w:r w:rsidR="00E40655">
        <w:t>/PUSCHs</w:t>
      </w:r>
      <w:r w:rsidR="00482F1F">
        <w:t xml:space="preserve"> </w:t>
      </w:r>
      <w:r>
        <w:t xml:space="preserve">scheduled by a single DCI </w:t>
      </w:r>
      <w:r w:rsidR="00482F1F">
        <w:t>for 120 and 480 kHz SCS</w:t>
      </w:r>
    </w:p>
    <w:p w14:paraId="4F1E7EEC" w14:textId="77777777" w:rsidR="006C0845" w:rsidRDefault="001E2279" w:rsidP="008A7316">
      <w:pPr>
        <w:rPr>
          <w:lang w:val="en-GB" w:eastAsia="ja-JP"/>
        </w:rPr>
      </w:pPr>
      <w:r>
        <w:rPr>
          <w:lang w:val="en-GB" w:eastAsia="ja-JP"/>
        </w:rPr>
        <w:t>F</w:t>
      </w:r>
      <w:r w:rsidR="00B131B6">
        <w:rPr>
          <w:lang w:val="en-GB" w:eastAsia="ja-JP"/>
        </w:rPr>
        <w:t>or SCS of 480 kHz, s</w:t>
      </w:r>
      <w:r w:rsidR="00AC21E7">
        <w:rPr>
          <w:lang w:val="en-GB" w:eastAsia="ja-JP"/>
        </w:rPr>
        <w:t>ome companies think that the maximum number of PDSCHs that can be scheduled with a single DCI should be limited to 4</w:t>
      </w:r>
      <w:r w:rsidR="00F84D8F">
        <w:rPr>
          <w:lang w:val="en-GB" w:eastAsia="ja-JP"/>
        </w:rPr>
        <w:t xml:space="preserve">, so that the maximum scheduled PDSCH duration is confined within a slot with 120 kHz SCS. </w:t>
      </w:r>
      <w:r w:rsidR="007F4B41">
        <w:rPr>
          <w:lang w:val="en-GB" w:eastAsia="ja-JP"/>
        </w:rPr>
        <w:t>Th</w:t>
      </w:r>
      <w:r w:rsidR="00D03932">
        <w:rPr>
          <w:lang w:val="en-GB" w:eastAsia="ja-JP"/>
        </w:rPr>
        <w:t>e main argument</w:t>
      </w:r>
      <w:r w:rsidR="007F4B41">
        <w:rPr>
          <w:lang w:val="en-GB" w:eastAsia="ja-JP"/>
        </w:rPr>
        <w:t xml:space="preserve"> is to ensure multiple PDSCHs scheduled by a single DCI, which share the same</w:t>
      </w:r>
      <w:r w:rsidR="00D03932">
        <w:rPr>
          <w:lang w:val="en-GB" w:eastAsia="ja-JP"/>
        </w:rPr>
        <w:t xml:space="preserve"> transmission configuration (i.e., MCS, precoding and number of layers, antenna port configuration, etc.)</w:t>
      </w:r>
      <w:r w:rsidR="007F4B41">
        <w:rPr>
          <w:lang w:val="en-GB" w:eastAsia="ja-JP"/>
        </w:rPr>
        <w:t>, experience similar channel conditions</w:t>
      </w:r>
      <w:r w:rsidR="0024387A">
        <w:rPr>
          <w:lang w:val="en-GB" w:eastAsia="ja-JP"/>
        </w:rPr>
        <w:t>, so that the indicated transmission configuration is suitable for all PDSCHs</w:t>
      </w:r>
      <w:r w:rsidR="007F4B41">
        <w:rPr>
          <w:lang w:val="en-GB" w:eastAsia="ja-JP"/>
        </w:rPr>
        <w:t>.</w:t>
      </w:r>
    </w:p>
    <w:p w14:paraId="1BE10A76" w14:textId="2DD962B8" w:rsidR="00B82EBA" w:rsidRDefault="00614768" w:rsidP="008A7316">
      <w:pPr>
        <w:rPr>
          <w:lang w:val="en-GB" w:eastAsia="ja-JP"/>
        </w:rPr>
      </w:pPr>
      <w:r>
        <w:rPr>
          <w:lang w:val="en-GB" w:eastAsia="ja-JP"/>
        </w:rPr>
        <w:t xml:space="preserve">We agree that </w:t>
      </w:r>
      <w:r w:rsidR="00B82EBA">
        <w:rPr>
          <w:lang w:val="en-GB" w:eastAsia="ja-JP"/>
        </w:rPr>
        <w:t>in multi-PDSCH scheduling it is important to confine the scheduled duration within the coherent time of the radio channel</w:t>
      </w:r>
      <w:r w:rsidR="00A06EBB">
        <w:rPr>
          <w:lang w:val="en-GB" w:eastAsia="ja-JP"/>
        </w:rPr>
        <w:t>, considering the same transmission configuration is used for all PDSCHs scheduled by the same DCI</w:t>
      </w:r>
      <w:r w:rsidR="00B82EBA">
        <w:rPr>
          <w:lang w:val="en-GB" w:eastAsia="ja-JP"/>
        </w:rPr>
        <w:t xml:space="preserve">. However, the </w:t>
      </w:r>
      <w:r w:rsidR="00A23AC7">
        <w:rPr>
          <w:lang w:val="en-GB" w:eastAsia="ja-JP"/>
        </w:rPr>
        <w:t>constrain</w:t>
      </w:r>
      <w:r w:rsidR="009423A5">
        <w:rPr>
          <w:lang w:val="en-GB" w:eastAsia="ja-JP"/>
        </w:rPr>
        <w:t>t</w:t>
      </w:r>
      <w:r w:rsidR="00A23AC7">
        <w:rPr>
          <w:lang w:val="en-GB" w:eastAsia="ja-JP"/>
        </w:rPr>
        <w:t xml:space="preserve"> should not be imposed on the maximum number of PDSCHs that can be scheduled by a single DCI, simply because the radio channel is very dynamic. </w:t>
      </w:r>
      <w:r w:rsidR="00471E0B">
        <w:rPr>
          <w:lang w:val="en-GB" w:eastAsia="ja-JP"/>
        </w:rPr>
        <w:t xml:space="preserve">Instead, </w:t>
      </w:r>
      <w:r w:rsidR="00A23AC7">
        <w:rPr>
          <w:lang w:val="en-GB" w:eastAsia="ja-JP"/>
        </w:rPr>
        <w:t xml:space="preserve">the gNB should determine the scheduled PDSCH duration dynamically based on </w:t>
      </w:r>
      <w:r w:rsidR="004E07BE">
        <w:rPr>
          <w:lang w:val="en-GB" w:eastAsia="ja-JP"/>
        </w:rPr>
        <w:t xml:space="preserve">the </w:t>
      </w:r>
      <w:r w:rsidR="00A23AC7">
        <w:rPr>
          <w:lang w:val="en-GB" w:eastAsia="ja-JP"/>
        </w:rPr>
        <w:t>knowledge of the instantaneous radio channel that the UE is experiencing.</w:t>
      </w:r>
      <w:r w:rsidR="00471E0B">
        <w:rPr>
          <w:lang w:val="en-GB" w:eastAsia="ja-JP"/>
        </w:rPr>
        <w:t xml:space="preserve"> Even when the maximum number of PDSCHs is set to 8, the gNB can always choose a shorter scheduled duration if the radio channel varies rapidly.</w:t>
      </w:r>
    </w:p>
    <w:p w14:paraId="1E761785" w14:textId="622806A3" w:rsidR="008B6885" w:rsidRDefault="00E85A75" w:rsidP="008A7316">
      <w:r>
        <w:rPr>
          <w:lang w:val="en-GB" w:eastAsia="ja-JP"/>
        </w:rPr>
        <w:t xml:space="preserve">Some </w:t>
      </w:r>
      <w:r w:rsidR="00304645">
        <w:rPr>
          <w:lang w:val="en-GB" w:eastAsia="ja-JP"/>
        </w:rPr>
        <w:t xml:space="preserve">other </w:t>
      </w:r>
      <w:r w:rsidR="00651170">
        <w:rPr>
          <w:lang w:val="en-GB" w:eastAsia="ja-JP"/>
        </w:rPr>
        <w:t>companies</w:t>
      </w:r>
      <w:r>
        <w:rPr>
          <w:lang w:val="en-GB" w:eastAsia="ja-JP"/>
        </w:rPr>
        <w:t xml:space="preserve"> might be concerned about </w:t>
      </w:r>
      <w:r w:rsidR="008B6885">
        <w:rPr>
          <w:lang w:val="en-GB" w:eastAsia="ja-JP"/>
        </w:rPr>
        <w:t>the</w:t>
      </w:r>
      <w:r w:rsidR="00304645">
        <w:rPr>
          <w:lang w:val="en-GB" w:eastAsia="ja-JP"/>
        </w:rPr>
        <w:t xml:space="preserve"> </w:t>
      </w:r>
      <w:r w:rsidR="008B6885">
        <w:rPr>
          <w:lang w:val="en-GB" w:eastAsia="ja-JP"/>
        </w:rPr>
        <w:t>additional scheduling latency</w:t>
      </w:r>
      <w:r w:rsidR="001F7BCE">
        <w:rPr>
          <w:lang w:val="en-GB" w:eastAsia="ja-JP"/>
        </w:rPr>
        <w:t xml:space="preserve"> </w:t>
      </w:r>
      <w:r w:rsidR="00304645">
        <w:rPr>
          <w:lang w:val="en-GB" w:eastAsia="ja-JP"/>
        </w:rPr>
        <w:t xml:space="preserve">in multi-PDSCH scheduling. As explained in the previous section, the </w:t>
      </w:r>
      <w:r w:rsidR="00304645">
        <w:rPr>
          <w:lang w:val="en-GB"/>
        </w:rPr>
        <w:t xml:space="preserve">additional scheduling latency from multi-PDSCH scheduling is in general rather small considering the small slot duration for 480 kHz SCS. For </w:t>
      </w:r>
      <w:r w:rsidR="00304645">
        <w:rPr>
          <w:lang w:val="en-GB" w:eastAsia="ja-JP"/>
        </w:rPr>
        <w:t>application with more stringent latency requirement, single slot scheduling can always be used.</w:t>
      </w:r>
    </w:p>
    <w:p w14:paraId="2787A644" w14:textId="3228F3FE" w:rsidR="002C3270" w:rsidRDefault="00304645" w:rsidP="008A7316">
      <w:r>
        <w:lastRenderedPageBreak/>
        <w:t xml:space="preserve">We also believe it is unnecessary to introduce a UE capability </w:t>
      </w:r>
      <w:r w:rsidRPr="00304645">
        <w:t xml:space="preserve">to </w:t>
      </w:r>
      <w:r>
        <w:t>indicate different value for maximum number of PDSCHs that can be scheduled with a single DCI, such as 4 or 8 for 480 kHz SCS.</w:t>
      </w:r>
      <w:r w:rsidRPr="00304645">
        <w:t xml:space="preserve"> </w:t>
      </w:r>
      <w:r w:rsidR="002C3270">
        <w:t>From a UE capability perspective, i</w:t>
      </w:r>
      <w:r w:rsidR="002C3270" w:rsidRPr="002C3270">
        <w:t xml:space="preserve">f a UE </w:t>
      </w:r>
      <w:proofErr w:type="gramStart"/>
      <w:r w:rsidR="002C3270" w:rsidRPr="002C3270">
        <w:t>is able to</w:t>
      </w:r>
      <w:proofErr w:type="gramEnd"/>
      <w:r w:rsidR="002C3270" w:rsidRPr="002C3270">
        <w:t xml:space="preserve"> support up to 8 PDSCHs scheduled by a single DCI for 960 kHz SCS, there is no reason </w:t>
      </w:r>
      <w:r w:rsidR="00C60D98">
        <w:t>why</w:t>
      </w:r>
      <w:r w:rsidR="002C3270" w:rsidRPr="002C3270">
        <w:t xml:space="preserve"> the UE is not able to s</w:t>
      </w:r>
      <w:r w:rsidR="00A63A22">
        <w:t xml:space="preserve">upport </w:t>
      </w:r>
      <w:r w:rsidR="002C3270" w:rsidRPr="002C3270">
        <w:t>8 PDSCH</w:t>
      </w:r>
      <w:r w:rsidR="00C60D98">
        <w:t>s</w:t>
      </w:r>
      <w:r w:rsidR="00F25427">
        <w:t>.</w:t>
      </w:r>
    </w:p>
    <w:p w14:paraId="0F537716" w14:textId="333CB993" w:rsidR="00482F1F" w:rsidRDefault="00C60D98" w:rsidP="008A7316">
      <w:r>
        <w:t xml:space="preserve">Therefore, we don’t think it is necessary to introduce further restriction or UE capability on the maximum number of PDSCHs that can be scheduled with a single DCI for 480 kHz SCS. </w:t>
      </w:r>
      <w:r w:rsidR="00651170">
        <w:t>Furthermore</w:t>
      </w:r>
      <w:r w:rsidR="0024155C">
        <w:t xml:space="preserve">, we think the same </w:t>
      </w:r>
      <w:r w:rsidR="00651170">
        <w:t>strategy</w:t>
      </w:r>
      <w:r w:rsidR="0024155C">
        <w:t xml:space="preserve"> should also apply to 120 kHz SCS, if multi-PDSCH scheduling is also supported.</w:t>
      </w:r>
    </w:p>
    <w:p w14:paraId="527A4D4D" w14:textId="4E1FB793" w:rsidR="00022517" w:rsidRDefault="00851381" w:rsidP="00022517">
      <w:pPr>
        <w:pStyle w:val="Proposal"/>
      </w:pPr>
      <w:bookmarkStart w:id="8" w:name="_Toc71626941"/>
      <w:r>
        <w:t xml:space="preserve">No further restriction </w:t>
      </w:r>
      <w:r w:rsidR="000D4764">
        <w:t xml:space="preserve">or UE capability </w:t>
      </w:r>
      <w:r w:rsidR="002173FD">
        <w:t xml:space="preserve">for </w:t>
      </w:r>
      <w:r w:rsidR="00A11D39">
        <w:t xml:space="preserve">120 and </w:t>
      </w:r>
      <w:r w:rsidR="002173FD">
        <w:t>480 kHz SCS on</w:t>
      </w:r>
      <w:r>
        <w:t xml:space="preserve"> t</w:t>
      </w:r>
      <w:r w:rsidR="00022517" w:rsidRPr="00022517">
        <w:t xml:space="preserve">he maximum number of </w:t>
      </w:r>
      <w:r w:rsidR="00022517">
        <w:t>PDSCH</w:t>
      </w:r>
      <w:r w:rsidR="002E2202">
        <w:t>s</w:t>
      </w:r>
      <w:r w:rsidR="00022517" w:rsidRPr="00022517">
        <w:t xml:space="preserve"> that can be scheduled with</w:t>
      </w:r>
      <w:r w:rsidR="00A12782">
        <w:t xml:space="preserve"> a</w:t>
      </w:r>
      <w:r w:rsidR="00022517" w:rsidRPr="00022517">
        <w:t xml:space="preserve"> single DCI</w:t>
      </w:r>
      <w:r w:rsidR="003907F4">
        <w:t>.</w:t>
      </w:r>
      <w:bookmarkEnd w:id="8"/>
    </w:p>
    <w:p w14:paraId="69BA8647" w14:textId="5592E95A" w:rsidR="00CB69B5" w:rsidRDefault="007B2317" w:rsidP="00CB69B5">
      <w:pPr>
        <w:pStyle w:val="BodyText"/>
      </w:pPr>
      <w:r>
        <w:t>For similar reasons</w:t>
      </w:r>
      <w:r w:rsidR="00854503">
        <w:t xml:space="preserve">, for multi-PUSCH scheduling, we </w:t>
      </w:r>
      <w:r>
        <w:t>don’t</w:t>
      </w:r>
      <w:r w:rsidR="00854503">
        <w:t xml:space="preserve"> </w:t>
      </w:r>
      <w:r w:rsidR="004B508B">
        <w:t xml:space="preserve">think it is necessary </w:t>
      </w:r>
      <w:r w:rsidR="00854503">
        <w:t xml:space="preserve">to introduce further restriction </w:t>
      </w:r>
      <w:r w:rsidR="0094167A">
        <w:t>or</w:t>
      </w:r>
      <w:r w:rsidR="00854503">
        <w:t xml:space="preserve"> UE </w:t>
      </w:r>
      <w:r w:rsidR="003C7782">
        <w:t>capability</w:t>
      </w:r>
      <w:r w:rsidR="00854503">
        <w:t xml:space="preserve"> on the maximum number of PUSCHs that can be scheduled with a single DCI for 120 and 480 kHz</w:t>
      </w:r>
      <w:r w:rsidR="00B826FE">
        <w:t xml:space="preserve"> SCS</w:t>
      </w:r>
      <w:r w:rsidR="00CB69B5" w:rsidRPr="00CB69B5">
        <w:t>.</w:t>
      </w:r>
    </w:p>
    <w:p w14:paraId="52ABEA5B" w14:textId="08EA9856" w:rsidR="00CB69B5" w:rsidRDefault="00CB69B5" w:rsidP="00CB69B5">
      <w:pPr>
        <w:pStyle w:val="Proposal"/>
      </w:pPr>
      <w:bookmarkStart w:id="9" w:name="_Toc71626942"/>
      <w:r>
        <w:t xml:space="preserve">No further restriction </w:t>
      </w:r>
      <w:r w:rsidR="0094167A">
        <w:t xml:space="preserve">or UE capability </w:t>
      </w:r>
      <w:r>
        <w:t>for 120 and 480 kHz SCS on t</w:t>
      </w:r>
      <w:r w:rsidRPr="00022517">
        <w:t xml:space="preserve">he maximum number of </w:t>
      </w:r>
      <w:r>
        <w:t>PUSCHs</w:t>
      </w:r>
      <w:r w:rsidRPr="00022517">
        <w:t xml:space="preserve"> that can be scheduled with</w:t>
      </w:r>
      <w:r>
        <w:t xml:space="preserve"> a</w:t>
      </w:r>
      <w:r w:rsidRPr="00022517">
        <w:t xml:space="preserve"> single DCI</w:t>
      </w:r>
      <w:bookmarkEnd w:id="9"/>
    </w:p>
    <w:p w14:paraId="40AC0D67" w14:textId="77777777" w:rsidR="00CB69B5" w:rsidRPr="00CB69B5" w:rsidRDefault="00CB69B5" w:rsidP="00CB69B5">
      <w:pPr>
        <w:pStyle w:val="BodyText"/>
        <w:rPr>
          <w:lang w:val="en-GB"/>
        </w:rPr>
      </w:pPr>
    </w:p>
    <w:p w14:paraId="44D25A57" w14:textId="5602E52C" w:rsidR="00824B2D" w:rsidRDefault="00824B2D" w:rsidP="00824B2D">
      <w:pPr>
        <w:pStyle w:val="Heading3"/>
      </w:pPr>
      <w:bookmarkStart w:id="10" w:name="_Toc71625319"/>
      <w:r>
        <w:t>2.</w:t>
      </w:r>
      <w:r w:rsidR="00BF207A">
        <w:t>1</w:t>
      </w:r>
      <w:r>
        <w:t>.2</w:t>
      </w:r>
      <w:r>
        <w:tab/>
      </w:r>
      <w:r w:rsidR="00967EE0">
        <w:t>Maximum n</w:t>
      </w:r>
      <w:r>
        <w:t>umber of HARQ processes</w:t>
      </w:r>
      <w:bookmarkEnd w:id="10"/>
    </w:p>
    <w:p w14:paraId="54E08B41" w14:textId="6F6D8384" w:rsidR="00824B2D" w:rsidRDefault="00824B2D" w:rsidP="00824B2D">
      <w:pPr>
        <w:pStyle w:val="BodyText"/>
        <w:rPr>
          <w:lang w:val="en-GB"/>
        </w:rPr>
      </w:pPr>
      <w:r>
        <w:rPr>
          <w:lang w:val="en-GB"/>
        </w:rPr>
        <w:t xml:space="preserve">Determining </w:t>
      </w:r>
      <w:r w:rsidRPr="0061358C">
        <w:rPr>
          <w:lang w:val="en-GB"/>
        </w:rPr>
        <w:t xml:space="preserve">maximum number of HARQ processes </w:t>
      </w:r>
      <w:r>
        <w:rPr>
          <w:lang w:val="en-GB"/>
        </w:rPr>
        <w:t>supported for PDSCH/PUSCH needs to consider UE PDSCH</w:t>
      </w:r>
      <w:r w:rsidRPr="0061358C">
        <w:rPr>
          <w:lang w:val="en-GB"/>
        </w:rPr>
        <w:t xml:space="preserve"> processing latenc</w:t>
      </w:r>
      <w:r>
        <w:rPr>
          <w:lang w:val="en-GB"/>
        </w:rPr>
        <w:t>y and UE PUSCH preparation time</w:t>
      </w:r>
      <w:r w:rsidRPr="0061358C">
        <w:rPr>
          <w:lang w:val="en-GB"/>
        </w:rPr>
        <w:t>.</w:t>
      </w:r>
    </w:p>
    <w:p w14:paraId="454B19AD" w14:textId="3AAFC372" w:rsidR="00824B2D" w:rsidRDefault="00824B2D" w:rsidP="00824B2D">
      <w:pPr>
        <w:pStyle w:val="BodyText"/>
        <w:rPr>
          <w:lang w:val="en-GB"/>
        </w:rPr>
      </w:pPr>
      <w:r w:rsidRPr="0061358C">
        <w:rPr>
          <w:lang w:val="en-GB"/>
        </w:rPr>
        <w:t>UE PDSCH processing latency T</w:t>
      </w:r>
      <w:r w:rsidRPr="000409AD">
        <w:rPr>
          <w:vertAlign w:val="subscript"/>
          <w:lang w:val="en-GB"/>
        </w:rPr>
        <w:t>proc,1</w:t>
      </w:r>
      <w:r w:rsidRPr="0061358C">
        <w:rPr>
          <w:lang w:val="en-GB"/>
        </w:rPr>
        <w:t xml:space="preserve"> </w:t>
      </w:r>
      <w:r>
        <w:rPr>
          <w:lang w:val="en-GB"/>
        </w:rPr>
        <w:t>counts</w:t>
      </w:r>
      <w:r w:rsidRPr="0061358C">
        <w:rPr>
          <w:lang w:val="en-GB"/>
        </w:rPr>
        <w:t xml:space="preserve"> from the end of the last symbol of</w:t>
      </w:r>
      <w:r>
        <w:rPr>
          <w:lang w:val="en-GB"/>
        </w:rPr>
        <w:t xml:space="preserve"> the</w:t>
      </w:r>
      <w:r w:rsidRPr="0061358C">
        <w:rPr>
          <w:lang w:val="en-GB"/>
        </w:rPr>
        <w:t xml:space="preserve"> PDSCH to the first uplink symbol </w:t>
      </w:r>
      <w:r>
        <w:rPr>
          <w:lang w:val="en-GB"/>
        </w:rPr>
        <w:t>of the associated</w:t>
      </w:r>
      <w:r w:rsidRPr="0061358C">
        <w:rPr>
          <w:lang w:val="en-GB"/>
        </w:rPr>
        <w:t xml:space="preserve"> PUCCH</w:t>
      </w:r>
      <w:r>
        <w:rPr>
          <w:lang w:val="en-GB"/>
        </w:rPr>
        <w:t xml:space="preserve">; it is a function of the parameter N1 </w:t>
      </w:r>
      <w:r w:rsidR="0061082B">
        <w:rPr>
          <w:lang w:val="en-GB"/>
        </w:rPr>
        <w:t xml:space="preserve">(PDSCH decoding time </w:t>
      </w:r>
      <w:r>
        <w:rPr>
          <w:lang w:val="en-GB"/>
        </w:rPr>
        <w:t xml:space="preserve">in </w:t>
      </w:r>
      <w:r w:rsidR="0061082B">
        <w:rPr>
          <w:lang w:val="en-GB"/>
        </w:rPr>
        <w:t>symbols)</w:t>
      </w:r>
      <w:r w:rsidRPr="0061358C">
        <w:rPr>
          <w:lang w:val="en-GB"/>
        </w:rPr>
        <w:t>. UE P</w:t>
      </w:r>
      <w:r>
        <w:rPr>
          <w:lang w:val="en-GB"/>
        </w:rPr>
        <w:t>U</w:t>
      </w:r>
      <w:r w:rsidRPr="0061358C">
        <w:rPr>
          <w:lang w:val="en-GB"/>
        </w:rPr>
        <w:t xml:space="preserve">SCH </w:t>
      </w:r>
      <w:r>
        <w:rPr>
          <w:lang w:val="en-GB"/>
        </w:rPr>
        <w:t>preparation time</w:t>
      </w:r>
      <w:r w:rsidRPr="0061358C">
        <w:rPr>
          <w:lang w:val="en-GB"/>
        </w:rPr>
        <w:t xml:space="preserve"> T</w:t>
      </w:r>
      <w:r w:rsidRPr="000409AD">
        <w:rPr>
          <w:vertAlign w:val="subscript"/>
          <w:lang w:val="en-GB"/>
        </w:rPr>
        <w:t>proc,</w:t>
      </w:r>
      <w:r>
        <w:rPr>
          <w:vertAlign w:val="subscript"/>
          <w:lang w:val="en-GB"/>
        </w:rPr>
        <w:t>2</w:t>
      </w:r>
      <w:r w:rsidRPr="0061358C">
        <w:rPr>
          <w:lang w:val="en-GB"/>
        </w:rPr>
        <w:t xml:space="preserve"> </w:t>
      </w:r>
      <w:r>
        <w:rPr>
          <w:lang w:val="en-GB"/>
        </w:rPr>
        <w:t>counts</w:t>
      </w:r>
      <w:r w:rsidRPr="0061358C">
        <w:rPr>
          <w:lang w:val="en-GB"/>
        </w:rPr>
        <w:t xml:space="preserve"> from the end of the last symbol of P</w:t>
      </w:r>
      <w:r>
        <w:rPr>
          <w:lang w:val="en-GB"/>
        </w:rPr>
        <w:t>DCCH</w:t>
      </w:r>
      <w:r w:rsidRPr="0061358C">
        <w:rPr>
          <w:lang w:val="en-GB"/>
        </w:rPr>
        <w:t xml:space="preserve"> </w:t>
      </w:r>
      <w:r>
        <w:rPr>
          <w:lang w:val="en-GB"/>
        </w:rPr>
        <w:t xml:space="preserve">carrying the UL DCI </w:t>
      </w:r>
      <w:r w:rsidRPr="0061358C">
        <w:rPr>
          <w:lang w:val="en-GB"/>
        </w:rPr>
        <w:t xml:space="preserve">to the first uplink symbol </w:t>
      </w:r>
      <w:r>
        <w:rPr>
          <w:lang w:val="en-GB"/>
        </w:rPr>
        <w:t xml:space="preserve">of the corresponding </w:t>
      </w:r>
      <w:r w:rsidRPr="0061358C">
        <w:rPr>
          <w:lang w:val="en-GB"/>
        </w:rPr>
        <w:t>PU</w:t>
      </w:r>
      <w:r>
        <w:rPr>
          <w:lang w:val="en-GB"/>
        </w:rPr>
        <w:t>S</w:t>
      </w:r>
      <w:r w:rsidRPr="0061358C">
        <w:rPr>
          <w:lang w:val="en-GB"/>
        </w:rPr>
        <w:t>CH</w:t>
      </w:r>
      <w:r>
        <w:rPr>
          <w:lang w:val="en-GB"/>
        </w:rPr>
        <w:t xml:space="preserve">; it is a function of the parameter N2 </w:t>
      </w:r>
      <w:r w:rsidR="0061082B">
        <w:rPr>
          <w:lang w:val="en-GB"/>
        </w:rPr>
        <w:t>(PUSCH preparation time in symbols)</w:t>
      </w:r>
      <w:r w:rsidRPr="0061358C">
        <w:rPr>
          <w:lang w:val="en-GB"/>
        </w:rPr>
        <w:t>.</w:t>
      </w:r>
      <w:r>
        <w:rPr>
          <w:lang w:val="en-GB"/>
        </w:rPr>
        <w:t xml:space="preserve"> </w:t>
      </w:r>
      <w:r w:rsidRPr="0061358C">
        <w:rPr>
          <w:lang w:val="en-GB"/>
        </w:rPr>
        <w:t>T</w:t>
      </w:r>
      <w:r w:rsidRPr="000409AD">
        <w:rPr>
          <w:vertAlign w:val="subscript"/>
          <w:lang w:val="en-GB"/>
        </w:rPr>
        <w:t>proc,1</w:t>
      </w:r>
      <w:r w:rsidRPr="0061358C">
        <w:rPr>
          <w:lang w:val="en-GB"/>
        </w:rPr>
        <w:t xml:space="preserve"> </w:t>
      </w:r>
      <w:r>
        <w:rPr>
          <w:lang w:val="en-GB"/>
        </w:rPr>
        <w:t xml:space="preserve">and </w:t>
      </w:r>
      <w:r w:rsidRPr="0061358C">
        <w:rPr>
          <w:lang w:val="en-GB"/>
        </w:rPr>
        <w:t>T</w:t>
      </w:r>
      <w:r w:rsidRPr="000409AD">
        <w:rPr>
          <w:vertAlign w:val="subscript"/>
          <w:lang w:val="en-GB"/>
        </w:rPr>
        <w:t>proc,</w:t>
      </w:r>
      <w:r>
        <w:rPr>
          <w:vertAlign w:val="subscript"/>
          <w:lang w:val="en-GB"/>
        </w:rPr>
        <w:t>2</w:t>
      </w:r>
      <w:r w:rsidRPr="0061358C">
        <w:rPr>
          <w:lang w:val="en-GB"/>
        </w:rPr>
        <w:t xml:space="preserve"> </w:t>
      </w:r>
      <w:r>
        <w:rPr>
          <w:lang w:val="en-GB"/>
        </w:rPr>
        <w:t>values are SCS dependent. According to the current specification, f</w:t>
      </w:r>
      <w:r w:rsidRPr="0061358C">
        <w:rPr>
          <w:lang w:val="en-GB"/>
        </w:rPr>
        <w:t xml:space="preserve">or 120 kHz </w:t>
      </w:r>
      <w:r>
        <w:rPr>
          <w:lang w:val="en-GB"/>
        </w:rPr>
        <w:t xml:space="preserve">SCS </w:t>
      </w:r>
      <w:r w:rsidRPr="0061358C">
        <w:rPr>
          <w:lang w:val="en-GB"/>
        </w:rPr>
        <w:t>T</w:t>
      </w:r>
      <w:r w:rsidRPr="000409AD">
        <w:rPr>
          <w:vertAlign w:val="subscript"/>
          <w:lang w:val="en-GB"/>
        </w:rPr>
        <w:t>proc,1</w:t>
      </w:r>
      <w:r w:rsidRPr="0061358C">
        <w:rPr>
          <w:lang w:val="en-GB"/>
        </w:rPr>
        <w:t xml:space="preserve"> is </w:t>
      </w:r>
      <w:r>
        <w:rPr>
          <w:lang w:val="en-GB"/>
        </w:rPr>
        <w:t xml:space="preserve">approximately </w:t>
      </w:r>
      <w:r w:rsidRPr="0061358C">
        <w:rPr>
          <w:lang w:val="en-GB"/>
        </w:rPr>
        <w:t>20</w:t>
      </w:r>
      <w:r>
        <w:rPr>
          <w:lang w:val="en-GB"/>
        </w:rPr>
        <w:t xml:space="preserve"> or </w:t>
      </w:r>
      <w:r w:rsidRPr="0061358C">
        <w:rPr>
          <w:lang w:val="en-GB"/>
        </w:rPr>
        <w:t>24</w:t>
      </w:r>
      <w:r>
        <w:rPr>
          <w:lang w:val="en-GB"/>
        </w:rPr>
        <w:t xml:space="preserve"> </w:t>
      </w:r>
      <w:r w:rsidRPr="0061358C">
        <w:rPr>
          <w:lang w:val="en-GB"/>
        </w:rPr>
        <w:t>OFDM symbols</w:t>
      </w:r>
      <w:r>
        <w:rPr>
          <w:lang w:val="en-GB"/>
        </w:rPr>
        <w:t>,</w:t>
      </w:r>
      <w:r w:rsidRPr="0061358C">
        <w:rPr>
          <w:lang w:val="en-GB"/>
        </w:rPr>
        <w:t xml:space="preserve"> </w:t>
      </w:r>
      <w:r>
        <w:rPr>
          <w:lang w:val="en-GB"/>
        </w:rPr>
        <w:t xml:space="preserve">corresponding to approximately </w:t>
      </w:r>
      <w:r w:rsidRPr="0061358C">
        <w:rPr>
          <w:lang w:val="en-GB"/>
        </w:rPr>
        <w:t>2 slots</w:t>
      </w:r>
      <w:r>
        <w:rPr>
          <w:lang w:val="en-GB"/>
        </w:rPr>
        <w:t xml:space="preserve">; </w:t>
      </w:r>
      <w:r w:rsidRPr="0061358C">
        <w:rPr>
          <w:lang w:val="en-GB"/>
        </w:rPr>
        <w:t>T</w:t>
      </w:r>
      <w:r w:rsidRPr="000409AD">
        <w:rPr>
          <w:vertAlign w:val="subscript"/>
          <w:lang w:val="en-GB"/>
        </w:rPr>
        <w:t>proc,</w:t>
      </w:r>
      <w:r>
        <w:rPr>
          <w:vertAlign w:val="subscript"/>
          <w:lang w:val="en-GB"/>
        </w:rPr>
        <w:t>2</w:t>
      </w:r>
      <w:r w:rsidRPr="000409AD">
        <w:rPr>
          <w:lang w:val="en-GB"/>
        </w:rPr>
        <w:t xml:space="preserve"> </w:t>
      </w:r>
      <w:r>
        <w:rPr>
          <w:lang w:val="en-GB"/>
        </w:rPr>
        <w:t>is approximately 36</w:t>
      </w:r>
      <w:r w:rsidRPr="0061358C">
        <w:rPr>
          <w:lang w:val="en-GB"/>
        </w:rPr>
        <w:t xml:space="preserve"> OFDM symbols</w:t>
      </w:r>
      <w:r>
        <w:rPr>
          <w:lang w:val="en-GB"/>
        </w:rPr>
        <w:t xml:space="preserve">, corresponding to approximately </w:t>
      </w:r>
      <w:r w:rsidRPr="0061358C">
        <w:rPr>
          <w:lang w:val="en-GB"/>
        </w:rPr>
        <w:t>2</w:t>
      </w:r>
      <w:r>
        <w:rPr>
          <w:lang w:val="en-GB"/>
        </w:rPr>
        <w:t>.5</w:t>
      </w:r>
      <w:r w:rsidRPr="0061358C">
        <w:rPr>
          <w:lang w:val="en-GB"/>
        </w:rPr>
        <w:t xml:space="preserve"> slots.</w:t>
      </w:r>
      <w:r>
        <w:rPr>
          <w:lang w:val="en-GB"/>
        </w:rPr>
        <w:t xml:space="preserve"> For the new SCS of 480 and 960 kHz being introduced for NR beyond 2.6 GHz, assuming the UE processing timelines are not tightened compared to </w:t>
      </w:r>
      <w:r w:rsidR="00267E0F">
        <w:rPr>
          <w:lang w:val="en-GB"/>
        </w:rPr>
        <w:t>those for 120kHz SCS</w:t>
      </w:r>
      <w:r>
        <w:rPr>
          <w:lang w:val="en-GB"/>
        </w:rPr>
        <w:t xml:space="preserve">, </w:t>
      </w:r>
      <w:r w:rsidRPr="0061358C">
        <w:rPr>
          <w:lang w:val="en-GB"/>
        </w:rPr>
        <w:t>T</w:t>
      </w:r>
      <w:r w:rsidRPr="000409AD">
        <w:rPr>
          <w:vertAlign w:val="subscript"/>
          <w:lang w:val="en-GB"/>
        </w:rPr>
        <w:t>proc,1</w:t>
      </w:r>
      <w:r w:rsidRPr="00B518DD">
        <w:rPr>
          <w:lang w:val="en-GB"/>
        </w:rPr>
        <w:t xml:space="preserve"> and</w:t>
      </w:r>
      <w:r>
        <w:rPr>
          <w:vertAlign w:val="subscript"/>
          <w:lang w:val="en-GB"/>
        </w:rPr>
        <w:t xml:space="preserve"> </w:t>
      </w:r>
      <w:r w:rsidRPr="0061358C">
        <w:rPr>
          <w:lang w:val="en-GB"/>
        </w:rPr>
        <w:t>T</w:t>
      </w:r>
      <w:r w:rsidRPr="000409AD">
        <w:rPr>
          <w:vertAlign w:val="subscript"/>
          <w:lang w:val="en-GB"/>
        </w:rPr>
        <w:t>proc,</w:t>
      </w:r>
      <w:r>
        <w:rPr>
          <w:vertAlign w:val="subscript"/>
          <w:lang w:val="en-GB"/>
        </w:rPr>
        <w:t>2</w:t>
      </w:r>
      <w:r w:rsidRPr="00B518DD">
        <w:rPr>
          <w:lang w:val="en-GB"/>
        </w:rPr>
        <w:t xml:space="preserve"> </w:t>
      </w:r>
      <w:r>
        <w:rPr>
          <w:lang w:val="en-GB"/>
        </w:rPr>
        <w:t xml:space="preserve">corresponds to much larger number of symbol and slots for SCS 480/960 kHz compared to 120 kHz. For example, for 960 kHz SCS, </w:t>
      </w:r>
      <w:r w:rsidRPr="0061358C">
        <w:rPr>
          <w:lang w:val="en-GB"/>
        </w:rPr>
        <w:t>T</w:t>
      </w:r>
      <w:r w:rsidRPr="000409AD">
        <w:rPr>
          <w:vertAlign w:val="subscript"/>
          <w:lang w:val="en-GB"/>
        </w:rPr>
        <w:t>proc,1</w:t>
      </w:r>
      <w:r w:rsidRPr="00B518DD">
        <w:rPr>
          <w:lang w:val="en-GB"/>
        </w:rPr>
        <w:t xml:space="preserve"> and</w:t>
      </w:r>
      <w:r>
        <w:rPr>
          <w:vertAlign w:val="subscript"/>
          <w:lang w:val="en-GB"/>
        </w:rPr>
        <w:t xml:space="preserve"> </w:t>
      </w:r>
      <w:r w:rsidRPr="0061358C">
        <w:rPr>
          <w:lang w:val="en-GB"/>
        </w:rPr>
        <w:t>T</w:t>
      </w:r>
      <w:r w:rsidRPr="000409AD">
        <w:rPr>
          <w:vertAlign w:val="subscript"/>
          <w:lang w:val="en-GB"/>
        </w:rPr>
        <w:t>proc,</w:t>
      </w:r>
      <w:r>
        <w:rPr>
          <w:vertAlign w:val="subscript"/>
          <w:lang w:val="en-GB"/>
        </w:rPr>
        <w:t>2</w:t>
      </w:r>
      <w:r w:rsidRPr="0022440C">
        <w:rPr>
          <w:lang w:val="en-GB"/>
        </w:rPr>
        <w:t xml:space="preserve"> </w:t>
      </w:r>
      <w:r>
        <w:rPr>
          <w:lang w:val="en-GB"/>
        </w:rPr>
        <w:t>correspond to approximately 16 and 20 slots respectively.</w:t>
      </w:r>
    </w:p>
    <w:p w14:paraId="6D24CC40" w14:textId="383F961E" w:rsidR="00824B2D" w:rsidRDefault="006340D1" w:rsidP="00824B2D">
      <w:pPr>
        <w:pStyle w:val="BodyText"/>
        <w:rPr>
          <w:lang w:val="en-GB"/>
        </w:rPr>
      </w:pPr>
      <w:r>
        <w:rPr>
          <w:lang w:val="en-GB"/>
        </w:rPr>
        <w:fldChar w:fldCharType="begin"/>
      </w:r>
      <w:r>
        <w:rPr>
          <w:lang w:val="en-GB"/>
        </w:rPr>
        <w:instrText xml:space="preserve"> REF _Ref66432069 \h </w:instrText>
      </w:r>
      <w:r>
        <w:rPr>
          <w:lang w:val="en-GB"/>
        </w:rPr>
      </w:r>
      <w:r>
        <w:rPr>
          <w:lang w:val="en-GB"/>
        </w:rPr>
        <w:fldChar w:fldCharType="separate"/>
      </w:r>
      <w:r w:rsidR="00811E5B">
        <w:t xml:space="preserve">Figure </w:t>
      </w:r>
      <w:r w:rsidR="00811E5B">
        <w:rPr>
          <w:noProof/>
        </w:rPr>
        <w:t>1</w:t>
      </w:r>
      <w:r>
        <w:rPr>
          <w:lang w:val="en-GB"/>
        </w:rPr>
        <w:fldChar w:fldCharType="end"/>
      </w:r>
      <w:r w:rsidR="00824B2D">
        <w:rPr>
          <w:lang w:val="en-GB"/>
        </w:rPr>
        <w:t xml:space="preserve"> demonstrates a DL bulk data transfer example with a DL-centric TDD pattern assuming </w:t>
      </w:r>
      <w:r w:rsidR="00824B2D" w:rsidRPr="0061358C">
        <w:rPr>
          <w:lang w:val="en-GB"/>
        </w:rPr>
        <w:t>T</w:t>
      </w:r>
      <w:r w:rsidR="00824B2D" w:rsidRPr="000409AD">
        <w:rPr>
          <w:vertAlign w:val="subscript"/>
          <w:lang w:val="en-GB"/>
        </w:rPr>
        <w:t>proc,1</w:t>
      </w:r>
      <w:r w:rsidR="00824B2D">
        <w:rPr>
          <w:lang w:val="en-GB"/>
        </w:rPr>
        <w:t xml:space="preserve"> = 16 slots for 960 kHz SCS. </w:t>
      </w:r>
      <w:r w:rsidR="00ED1818">
        <w:rPr>
          <w:lang w:val="en-GB"/>
        </w:rPr>
        <w:t>Considering the fact that the DL/UL switching time doesn’t scale with the SCS</w:t>
      </w:r>
      <w:r w:rsidR="008F0200">
        <w:rPr>
          <w:lang w:val="en-GB"/>
        </w:rPr>
        <w:t>, w</w:t>
      </w:r>
      <w:r w:rsidR="00ED1818">
        <w:rPr>
          <w:lang w:val="en-GB"/>
        </w:rPr>
        <w:t xml:space="preserve">ith larger SCS, a DL/UL switching consumes more </w:t>
      </w:r>
      <w:r w:rsidR="00384D14">
        <w:rPr>
          <w:lang w:val="en-GB"/>
        </w:rPr>
        <w:t xml:space="preserve">time </w:t>
      </w:r>
      <w:r w:rsidR="00ED1818">
        <w:rPr>
          <w:lang w:val="en-GB"/>
        </w:rPr>
        <w:t xml:space="preserve">resource in terms of OFDM symbols. Therefore, in </w:t>
      </w:r>
      <w:r w:rsidR="00824B2D">
        <w:rPr>
          <w:lang w:val="en-GB"/>
        </w:rPr>
        <w:t xml:space="preserve">this example, </w:t>
      </w:r>
      <w:r w:rsidR="00384D14">
        <w:rPr>
          <w:lang w:val="en-GB"/>
        </w:rPr>
        <w:t xml:space="preserve">it is fair </w:t>
      </w:r>
      <w:r w:rsidR="00824B2D">
        <w:rPr>
          <w:lang w:val="en-GB"/>
        </w:rPr>
        <w:t xml:space="preserve">to </w:t>
      </w:r>
      <w:r w:rsidR="00384D14">
        <w:rPr>
          <w:lang w:val="en-GB"/>
        </w:rPr>
        <w:t>assume</w:t>
      </w:r>
      <w:r w:rsidR="00824B2D">
        <w:rPr>
          <w:lang w:val="en-GB"/>
        </w:rPr>
        <w:t xml:space="preserve"> similar DL/UL switch frequency as in FR2</w:t>
      </w:r>
      <w:r w:rsidR="00384D14">
        <w:rPr>
          <w:lang w:val="en-GB"/>
        </w:rPr>
        <w:t xml:space="preserve"> is maintained</w:t>
      </w:r>
      <w:r w:rsidR="00824B2D">
        <w:rPr>
          <w:lang w:val="en-GB"/>
        </w:rPr>
        <w:t xml:space="preserve">, </w:t>
      </w:r>
      <w:r w:rsidR="00384D14">
        <w:rPr>
          <w:lang w:val="en-GB"/>
        </w:rPr>
        <w:t>and</w:t>
      </w:r>
      <w:r w:rsidR="00824B2D">
        <w:rPr>
          <w:lang w:val="en-GB"/>
        </w:rPr>
        <w:t xml:space="preserve"> the TDD pattern for 960 kHz SCS is based on a typical 4-1 TDD pattern at 120 kHz SCS (i.e., 4 DL slots and 1 UL slot) with slot replaced with slot bundle (8 slot per bundle). Due to the long UE processing latency, PDSCHs with HARQ processes 0-15 transmitted in slot 0-15 will not be acknowledged until slot 32, i.e., </w:t>
      </w:r>
      <w:proofErr w:type="gramStart"/>
      <w:r w:rsidR="00824B2D">
        <w:rPr>
          <w:lang w:val="en-GB"/>
        </w:rPr>
        <w:t>a 16 slot</w:t>
      </w:r>
      <w:r w:rsidR="00795336">
        <w:rPr>
          <w:lang w:val="en-GB"/>
        </w:rPr>
        <w:t>s</w:t>
      </w:r>
      <w:proofErr w:type="gramEnd"/>
      <w:r w:rsidR="00824B2D">
        <w:rPr>
          <w:lang w:val="en-GB"/>
        </w:rPr>
        <w:t xml:space="preserve"> delay from the PDSCH with HARQ process 15 until the PUCCH. This means, PDSCHs scheduled in slot 16-31 need to be assigned with new HARQ processes in order to avoid HARQ process starvation. It is self-evident that at</w:t>
      </w:r>
      <w:r w:rsidR="00824B2D" w:rsidRPr="00C13587">
        <w:rPr>
          <w:lang w:val="en-GB"/>
        </w:rPr>
        <w:t xml:space="preserve"> least 32 HARQ processes are required to ensure continuous DL data transmission</w:t>
      </w:r>
      <w:r w:rsidR="00824B2D">
        <w:rPr>
          <w:lang w:val="en-GB"/>
        </w:rPr>
        <w:t xml:space="preserve"> at least in one DL transmission burst in this example.</w:t>
      </w:r>
    </w:p>
    <w:p w14:paraId="37BC9B40" w14:textId="77777777" w:rsidR="00824B2D" w:rsidRDefault="00824B2D" w:rsidP="00824B2D">
      <w:pPr>
        <w:pStyle w:val="BodyText"/>
        <w:keepNext/>
      </w:pPr>
      <w:r>
        <w:object w:dxaOrig="16489" w:dyaOrig="4873" w14:anchorId="3506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2.55pt" o:ole="">
            <v:imagedata r:id="rId11" o:title=""/>
          </v:shape>
          <o:OLEObject Type="Embed" ProgID="Visio.Drawing.15" ShapeID="_x0000_i1025" DrawAspect="Content" ObjectID="_1682243944" r:id="rId12"/>
        </w:object>
      </w:r>
    </w:p>
    <w:p w14:paraId="599CC495" w14:textId="1F80B281" w:rsidR="00824B2D" w:rsidRDefault="00824B2D" w:rsidP="00824B2D">
      <w:pPr>
        <w:pStyle w:val="Caption"/>
        <w:jc w:val="center"/>
        <w:rPr>
          <w:noProof/>
        </w:rPr>
      </w:pPr>
      <w:bookmarkStart w:id="11" w:name="_Ref66432069"/>
      <w:r>
        <w:t xml:space="preserve">Figure </w:t>
      </w:r>
      <w:r>
        <w:fldChar w:fldCharType="begin"/>
      </w:r>
      <w:r>
        <w:instrText xml:space="preserve"> SEQ Figure \* ARABIC </w:instrText>
      </w:r>
      <w:r>
        <w:fldChar w:fldCharType="separate"/>
      </w:r>
      <w:r w:rsidR="003620AE">
        <w:rPr>
          <w:noProof/>
        </w:rPr>
        <w:t>1</w:t>
      </w:r>
      <w:r>
        <w:fldChar w:fldCharType="end"/>
      </w:r>
      <w:bookmarkEnd w:id="11"/>
      <w:r>
        <w:t xml:space="preserve">: DL bulk data transfer example with DL </w:t>
      </w:r>
      <w:r>
        <w:rPr>
          <w:noProof/>
        </w:rPr>
        <w:t>centric TDD pattern (4-1)</w:t>
      </w:r>
    </w:p>
    <w:p w14:paraId="6E2E7C44" w14:textId="77777777" w:rsidR="00824B2D" w:rsidRDefault="00824B2D" w:rsidP="00824B2D">
      <w:pPr>
        <w:pStyle w:val="BodyText"/>
        <w:rPr>
          <w:lang w:val="en-GB"/>
        </w:rPr>
      </w:pPr>
      <w:r>
        <w:rPr>
          <w:lang w:val="en-GB"/>
        </w:rPr>
        <w:t>Similar problem is also observed in UL bulk data transfer. Due to the long UE PUSCH preparation time, the current limit of number of HARQ processes needs to be increased to enable continuous PUSCH scheduling in UL-centric use cases.</w:t>
      </w:r>
    </w:p>
    <w:p w14:paraId="08622B60" w14:textId="77777777" w:rsidR="00824B2D" w:rsidRDefault="00824B2D" w:rsidP="00824B2D">
      <w:pPr>
        <w:pStyle w:val="BodyText"/>
        <w:rPr>
          <w:lang w:val="en-GB"/>
        </w:rPr>
      </w:pPr>
      <w:r>
        <w:rPr>
          <w:lang w:val="en-GB"/>
        </w:rPr>
        <w:t>To summarize, considering</w:t>
      </w:r>
      <w:r w:rsidRPr="0048360A">
        <w:rPr>
          <w:lang w:val="en-GB"/>
        </w:rPr>
        <w:t xml:space="preserve"> the much large</w:t>
      </w:r>
      <w:r>
        <w:rPr>
          <w:lang w:val="en-GB"/>
        </w:rPr>
        <w:t>r</w:t>
      </w:r>
      <w:r w:rsidRPr="0048360A">
        <w:rPr>
          <w:lang w:val="en-GB"/>
        </w:rPr>
        <w:t xml:space="preserve"> UE </w:t>
      </w:r>
      <w:r>
        <w:rPr>
          <w:lang w:val="en-GB"/>
        </w:rPr>
        <w:t>PDSCH processing</w:t>
      </w:r>
      <w:r w:rsidRPr="0048360A">
        <w:rPr>
          <w:lang w:val="en-GB"/>
        </w:rPr>
        <w:t xml:space="preserve"> latenc</w:t>
      </w:r>
      <w:r>
        <w:rPr>
          <w:lang w:val="en-GB"/>
        </w:rPr>
        <w:t>y and PUSCH preparation time</w:t>
      </w:r>
      <w:r w:rsidRPr="0048360A">
        <w:rPr>
          <w:lang w:val="en-GB"/>
        </w:rPr>
        <w:t xml:space="preserve"> </w:t>
      </w:r>
      <w:r>
        <w:rPr>
          <w:lang w:val="en-GB"/>
        </w:rPr>
        <w:t>in terms of numerology with larger SCS</w:t>
      </w:r>
      <w:r w:rsidRPr="0048360A">
        <w:rPr>
          <w:lang w:val="en-GB"/>
        </w:rPr>
        <w:t>, an increase of the number of HARQ processes may become necessary in order not to throttle data throughputs due to HARQ process starvation.</w:t>
      </w:r>
    </w:p>
    <w:p w14:paraId="3926C04A" w14:textId="253A21C7" w:rsidR="00824B2D" w:rsidRDefault="00824B2D" w:rsidP="00824B2D">
      <w:pPr>
        <w:pStyle w:val="BodyText"/>
        <w:rPr>
          <w:lang w:val="en-GB"/>
        </w:rPr>
      </w:pPr>
      <w:r>
        <w:rPr>
          <w:lang w:val="en-GB"/>
        </w:rPr>
        <w:t>In RAN1#102-e it was agreed to increase the maximum number of HARQ processes from 16 to 32 to mitigate the long channel propagation delay in Non-Terrestrial Network (NTN) (</w:t>
      </w:r>
      <w:r w:rsidR="00D01BEE">
        <w:rPr>
          <w:lang w:val="en-GB"/>
        </w:rPr>
        <w:fldChar w:fldCharType="begin"/>
      </w:r>
      <w:r w:rsidR="00D01BEE">
        <w:rPr>
          <w:lang w:val="en-GB"/>
        </w:rPr>
        <w:instrText xml:space="preserve"> REF _Ref71145063 \r \h </w:instrText>
      </w:r>
      <w:r w:rsidR="00D01BEE">
        <w:rPr>
          <w:lang w:val="en-GB"/>
        </w:rPr>
      </w:r>
      <w:r w:rsidR="00D01BEE">
        <w:rPr>
          <w:lang w:val="en-GB"/>
        </w:rPr>
        <w:fldChar w:fldCharType="separate"/>
      </w:r>
      <w:r w:rsidR="00D01BEE">
        <w:rPr>
          <w:lang w:val="en-GB"/>
        </w:rPr>
        <w:t>[3]</w:t>
      </w:r>
      <w:r w:rsidR="00D01BEE">
        <w:rPr>
          <w:lang w:val="en-GB"/>
        </w:rPr>
        <w:fldChar w:fldCharType="end"/>
      </w:r>
      <w:r>
        <w:rPr>
          <w:lang w:val="en-GB"/>
        </w:rPr>
        <w:t>). Hence it is very convenient to reuse the NTN agreement</w:t>
      </w:r>
      <w:r w:rsidDel="00703D67">
        <w:rPr>
          <w:lang w:val="en-GB"/>
        </w:rPr>
        <w:t xml:space="preserve"> </w:t>
      </w:r>
      <w:r>
        <w:rPr>
          <w:lang w:val="en-GB"/>
        </w:rPr>
        <w:t>in the development of NR beyond 52.6 GHz.</w:t>
      </w:r>
    </w:p>
    <w:p w14:paraId="1EABBC7D" w14:textId="77777777" w:rsidR="00824B2D" w:rsidRDefault="00824B2D" w:rsidP="00824B2D">
      <w:pPr>
        <w:pStyle w:val="Proposal"/>
      </w:pPr>
      <w:bookmarkStart w:id="12" w:name="_Toc71626943"/>
      <w:r>
        <w:t>Increase maximum number of DL and UL HARQ processes in Rel-17 from 16 to 32.</w:t>
      </w:r>
      <w:bookmarkEnd w:id="12"/>
    </w:p>
    <w:p w14:paraId="1DD95106" w14:textId="77777777" w:rsidR="00824B2D" w:rsidRPr="00022517" w:rsidRDefault="00824B2D" w:rsidP="00FE7903">
      <w:pPr>
        <w:pStyle w:val="Proposal"/>
        <w:numPr>
          <w:ilvl w:val="0"/>
          <w:numId w:val="0"/>
        </w:numPr>
      </w:pPr>
    </w:p>
    <w:p w14:paraId="58DB4B1A" w14:textId="29A7094C" w:rsidR="001021A9" w:rsidRDefault="00F54168" w:rsidP="00F54168">
      <w:pPr>
        <w:pStyle w:val="Heading3"/>
      </w:pPr>
      <w:bookmarkStart w:id="13" w:name="_Ref61610332"/>
      <w:bookmarkStart w:id="14" w:name="_Toc71625320"/>
      <w:r>
        <w:t>2</w:t>
      </w:r>
      <w:r w:rsidRPr="00F54168">
        <w:t>.</w:t>
      </w:r>
      <w:r w:rsidR="00BF207A">
        <w:t>1</w:t>
      </w:r>
      <w:r>
        <w:t>.</w:t>
      </w:r>
      <w:r w:rsidR="00C46E73">
        <w:t>3</w:t>
      </w:r>
      <w:r w:rsidRPr="00F54168">
        <w:tab/>
        <w:t>Time domain resource allocation aspects</w:t>
      </w:r>
      <w:bookmarkEnd w:id="13"/>
      <w:bookmarkEnd w:id="14"/>
    </w:p>
    <w:p w14:paraId="59669D9F" w14:textId="1C5C2CFE" w:rsidR="00114B45" w:rsidRDefault="00AC7310" w:rsidP="00D72BB8">
      <w:pPr>
        <w:pStyle w:val="BodyText"/>
        <w:rPr>
          <w:lang w:val="en-GB"/>
        </w:rPr>
      </w:pPr>
      <w:r>
        <w:rPr>
          <w:lang w:val="en-GB"/>
        </w:rPr>
        <w:t>R</w:t>
      </w:r>
      <w:r w:rsidR="00114B45">
        <w:rPr>
          <w:lang w:val="en-GB"/>
        </w:rPr>
        <w:t xml:space="preserve">egarding time domain resource allocation for </w:t>
      </w:r>
      <w:r w:rsidR="00794198">
        <w:rPr>
          <w:lang w:val="en-GB"/>
        </w:rPr>
        <w:t>multiple</w:t>
      </w:r>
      <w:r w:rsidR="00114B45">
        <w:rPr>
          <w:lang w:val="en-GB"/>
        </w:rPr>
        <w:t xml:space="preserve"> PUSCH scheduling in Rel-17</w:t>
      </w:r>
      <w:r w:rsidR="00A025EC">
        <w:rPr>
          <w:lang w:val="en-GB"/>
        </w:rPr>
        <w:t xml:space="preserve">, three different alternatives were proposed </w:t>
      </w:r>
      <w:r w:rsidR="005D22CD">
        <w:rPr>
          <w:lang w:val="en-GB"/>
        </w:rPr>
        <w:t>at RAN1#104-e, among which Alt-2 was selected</w:t>
      </w:r>
      <w:r w:rsidR="0002529D">
        <w:rPr>
          <w:lang w:val="en-GB"/>
        </w:rPr>
        <w:t xml:space="preserve"> at RAN1E104bis-e for the motivation of supporting</w:t>
      </w:r>
      <w:r>
        <w:rPr>
          <w:lang w:val="en-GB"/>
        </w:rPr>
        <w:t xml:space="preserve"> non-conti</w:t>
      </w:r>
      <w:r w:rsidR="0002529D">
        <w:rPr>
          <w:lang w:val="en-GB"/>
        </w:rPr>
        <w:t>n</w:t>
      </w:r>
      <w:r>
        <w:rPr>
          <w:lang w:val="en-GB"/>
        </w:rPr>
        <w:t>uous</w:t>
      </w:r>
      <w:r w:rsidR="0002529D">
        <w:rPr>
          <w:lang w:val="en-GB"/>
        </w:rPr>
        <w:t xml:space="preserve"> PDSCH/PUSCH</w:t>
      </w:r>
      <w:r>
        <w:rPr>
          <w:lang w:val="en-GB"/>
        </w:rPr>
        <w:t xml:space="preserve"> allocation</w:t>
      </w:r>
      <w:r w:rsidR="0002529D">
        <w:rPr>
          <w:lang w:val="en-GB"/>
        </w:rPr>
        <w:t xml:space="preserve"> in time domain</w:t>
      </w:r>
      <w:r>
        <w:rPr>
          <w:lang w:val="en-GB"/>
        </w:rPr>
        <w:t>.</w:t>
      </w:r>
      <w:r w:rsidR="00307555">
        <w:rPr>
          <w:lang w:val="en-GB"/>
        </w:rPr>
        <w:t xml:space="preserve"> In this section we will discuss further details of the TDRA table design.</w:t>
      </w:r>
    </w:p>
    <w:p w14:paraId="27BEC7FD" w14:textId="7A85C12B" w:rsidR="006F55BB" w:rsidRDefault="00703514" w:rsidP="00D72BB8">
      <w:pPr>
        <w:pStyle w:val="BodyText"/>
        <w:rPr>
          <w:lang w:val="en-GB"/>
        </w:rPr>
      </w:pPr>
      <w:r>
        <w:rPr>
          <w:lang w:val="en-GB"/>
        </w:rPr>
        <w:t xml:space="preserve">The current agreement states that </w:t>
      </w:r>
      <w:r w:rsidRPr="00703514">
        <w:rPr>
          <w:lang w:val="en-GB"/>
        </w:rPr>
        <w:t xml:space="preserve">TDRA table is extended such that each row indicates up to 8 multiple </w:t>
      </w:r>
      <w:r>
        <w:rPr>
          <w:lang w:val="en-GB"/>
        </w:rPr>
        <w:t>PDSCHs/</w:t>
      </w:r>
      <w:r w:rsidRPr="00703514">
        <w:rPr>
          <w:lang w:val="en-GB"/>
        </w:rPr>
        <w:t>PUSCHs that can be non-continuous in time-domain</w:t>
      </w:r>
      <w:r>
        <w:rPr>
          <w:lang w:val="en-GB"/>
        </w:rPr>
        <w:t xml:space="preserve">. In our view, </w:t>
      </w:r>
      <w:r w:rsidR="0018453C">
        <w:rPr>
          <w:lang w:val="en-GB"/>
        </w:rPr>
        <w:t>the wording of “</w:t>
      </w:r>
      <w:r w:rsidR="0018453C" w:rsidRPr="00703514">
        <w:rPr>
          <w:lang w:val="en-GB"/>
        </w:rPr>
        <w:t>non-continuous in time-domain</w:t>
      </w:r>
      <w:r w:rsidR="0018453C">
        <w:rPr>
          <w:lang w:val="en-GB"/>
        </w:rPr>
        <w:t xml:space="preserve">” </w:t>
      </w:r>
      <w:r>
        <w:rPr>
          <w:lang w:val="en-GB"/>
        </w:rPr>
        <w:t xml:space="preserve">could </w:t>
      </w:r>
      <w:r w:rsidR="00790815">
        <w:rPr>
          <w:lang w:val="en-GB"/>
        </w:rPr>
        <w:t>be interpretated differently</w:t>
      </w:r>
      <w:r>
        <w:rPr>
          <w:lang w:val="en-GB"/>
        </w:rPr>
        <w:t>.</w:t>
      </w:r>
      <w:r w:rsidR="0018453C">
        <w:rPr>
          <w:lang w:val="en-GB"/>
        </w:rPr>
        <w:t xml:space="preserve"> </w:t>
      </w:r>
      <w:r w:rsidR="004D3380">
        <w:rPr>
          <w:lang w:val="en-GB"/>
        </w:rPr>
        <w:t>One</w:t>
      </w:r>
      <w:r>
        <w:rPr>
          <w:lang w:val="en-GB"/>
        </w:rPr>
        <w:t xml:space="preserve"> interpretation is that </w:t>
      </w:r>
      <w:r w:rsidR="0018453C">
        <w:rPr>
          <w:lang w:val="en-GB"/>
        </w:rPr>
        <w:t>the multiple PDSCHs/PUSCHs indicated by a row in the TDRA table can be dis-</w:t>
      </w:r>
      <w:r w:rsidR="002D176A">
        <w:rPr>
          <w:lang w:val="en-GB"/>
        </w:rPr>
        <w:t>continuous</w:t>
      </w:r>
      <w:r w:rsidR="0018453C">
        <w:rPr>
          <w:lang w:val="en-GB"/>
        </w:rPr>
        <w:t xml:space="preserve"> on OFDM symbol level b</w:t>
      </w:r>
      <w:r w:rsidR="00AC4304">
        <w:rPr>
          <w:lang w:val="en-GB"/>
        </w:rPr>
        <w:t>ut</w:t>
      </w:r>
      <w:r w:rsidR="0018453C">
        <w:rPr>
          <w:lang w:val="en-GB"/>
        </w:rPr>
        <w:t xml:space="preserve"> need to be conti</w:t>
      </w:r>
      <w:r w:rsidR="00AC4304">
        <w:rPr>
          <w:lang w:val="en-GB"/>
        </w:rPr>
        <w:t xml:space="preserve">guous on </w:t>
      </w:r>
      <w:r w:rsidR="0018453C">
        <w:rPr>
          <w:lang w:val="en-GB"/>
        </w:rPr>
        <w:t>slot</w:t>
      </w:r>
      <w:r w:rsidR="00AC4304">
        <w:rPr>
          <w:lang w:val="en-GB"/>
        </w:rPr>
        <w:t xml:space="preserve"> level</w:t>
      </w:r>
      <w:r w:rsidR="0018453C">
        <w:rPr>
          <w:lang w:val="en-GB"/>
        </w:rPr>
        <w:t>. I.e., slot level scheduling gap</w:t>
      </w:r>
      <w:r w:rsidR="002C6A6C">
        <w:rPr>
          <w:lang w:val="en-GB"/>
        </w:rPr>
        <w:t>s</w:t>
      </w:r>
      <w:r w:rsidR="0018453C">
        <w:rPr>
          <w:lang w:val="en-GB"/>
        </w:rPr>
        <w:t xml:space="preserve"> </w:t>
      </w:r>
      <w:r w:rsidR="002C6A6C">
        <w:rPr>
          <w:lang w:val="en-GB"/>
        </w:rPr>
        <w:t>are</w:t>
      </w:r>
      <w:r w:rsidR="0018453C">
        <w:rPr>
          <w:lang w:val="en-GB"/>
        </w:rPr>
        <w:t xml:space="preserve"> not allowed. </w:t>
      </w:r>
      <w:r w:rsidR="00790815">
        <w:rPr>
          <w:lang w:val="en-GB"/>
        </w:rPr>
        <w:t xml:space="preserve">This is the case for multi-PUSCH scheduling in Rel-16. </w:t>
      </w:r>
      <w:r w:rsidR="002A680D">
        <w:rPr>
          <w:lang w:val="en-GB"/>
        </w:rPr>
        <w:t>Another</w:t>
      </w:r>
      <w:r w:rsidR="00790815">
        <w:rPr>
          <w:lang w:val="en-GB"/>
        </w:rPr>
        <w:t xml:space="preserve"> interpretation is that </w:t>
      </w:r>
      <w:r w:rsidR="006F55BB">
        <w:rPr>
          <w:lang w:val="en-GB"/>
        </w:rPr>
        <w:t>the multiple PDSCHs/PUSCHs indicated by a row in the TDRA table can be dis-</w:t>
      </w:r>
      <w:r w:rsidR="007D5198">
        <w:rPr>
          <w:lang w:val="en-GB"/>
        </w:rPr>
        <w:t>continuous</w:t>
      </w:r>
      <w:r w:rsidR="006F55BB">
        <w:rPr>
          <w:lang w:val="en-GB"/>
        </w:rPr>
        <w:t xml:space="preserve"> on both OFDM symbol level and slot level. Considering the motivation of supporting non-continuous PDSCH/PUSCH allocation is to provide </w:t>
      </w:r>
      <w:r w:rsidR="00FA1275">
        <w:rPr>
          <w:lang w:val="en-GB"/>
        </w:rPr>
        <w:t xml:space="preserve">necessary </w:t>
      </w:r>
      <w:r w:rsidR="006F55BB">
        <w:rPr>
          <w:lang w:val="en-GB"/>
        </w:rPr>
        <w:t>scheduling flexibility to cope with various scheduling constraints, such as TDD pattern and time multiplexing with other downlink or up</w:t>
      </w:r>
      <w:r w:rsidR="00EE6176">
        <w:rPr>
          <w:lang w:val="en-GB"/>
        </w:rPr>
        <w:t>link</w:t>
      </w:r>
      <w:r w:rsidR="006F55BB">
        <w:rPr>
          <w:lang w:val="en-GB"/>
        </w:rPr>
        <w:t xml:space="preserve"> channels (SSB, PDCCH, CSI-RS, PUCCH, PRACH, SRS, etc.)</w:t>
      </w:r>
      <w:r w:rsidR="00EE6176">
        <w:rPr>
          <w:lang w:val="en-GB"/>
        </w:rPr>
        <w:t>, we think the non-contiguous slot allocation should be supported.</w:t>
      </w:r>
    </w:p>
    <w:p w14:paraId="520CC2BB" w14:textId="6624EC6C" w:rsidR="00EE6176" w:rsidRDefault="00EE6176" w:rsidP="00EE6176">
      <w:pPr>
        <w:pStyle w:val="Proposal"/>
      </w:pPr>
      <w:bookmarkStart w:id="15" w:name="_Toc71626944"/>
      <w:r>
        <w:t xml:space="preserve">For TDRA table that supports multi-PDSCH/PUSCH scheduling, each row contains up to 8 </w:t>
      </w:r>
      <w:r w:rsidR="00AF18B3">
        <w:t xml:space="preserve">multiple </w:t>
      </w:r>
      <w:r>
        <w:t>PDSCH</w:t>
      </w:r>
      <w:r w:rsidR="00AF18B3">
        <w:t>s</w:t>
      </w:r>
      <w:r>
        <w:t>/PUSCH</w:t>
      </w:r>
      <w:r w:rsidR="00AF18B3">
        <w:t>s</w:t>
      </w:r>
      <w:r>
        <w:t xml:space="preserve"> that can be non-contiguous </w:t>
      </w:r>
      <w:r w:rsidRPr="0006228B">
        <w:rPr>
          <w:u w:val="single"/>
        </w:rPr>
        <w:t>on slot level</w:t>
      </w:r>
      <w:r>
        <w:t>.</w:t>
      </w:r>
      <w:bookmarkEnd w:id="15"/>
    </w:p>
    <w:p w14:paraId="502C568E" w14:textId="5E73ED48" w:rsidR="00D63B53" w:rsidRDefault="00F8524F" w:rsidP="00D72BB8">
      <w:pPr>
        <w:pStyle w:val="BodyText"/>
      </w:pPr>
      <w:r>
        <w:rPr>
          <w:lang w:val="en-GB"/>
        </w:rPr>
        <w:t>At the last meeting it was</w:t>
      </w:r>
      <w:r w:rsidR="00D63B53">
        <w:rPr>
          <w:lang w:val="en-GB"/>
        </w:rPr>
        <w:t xml:space="preserve"> </w:t>
      </w:r>
      <w:r>
        <w:rPr>
          <w:lang w:val="en-GB"/>
        </w:rPr>
        <w:t xml:space="preserve">agreed </w:t>
      </w:r>
      <w:r w:rsidR="00D63B53">
        <w:rPr>
          <w:lang w:val="en-GB"/>
        </w:rPr>
        <w:t>that t</w:t>
      </w:r>
      <w:r w:rsidR="00D63B53" w:rsidRPr="00D63B53">
        <w:rPr>
          <w:lang w:val="en-GB"/>
        </w:rPr>
        <w:t xml:space="preserve">he number of scheduled </w:t>
      </w:r>
      <w:r w:rsidR="00D63B53">
        <w:rPr>
          <w:lang w:val="en-GB"/>
        </w:rPr>
        <w:t>PDSCHs/</w:t>
      </w:r>
      <w:r w:rsidR="00D63B53" w:rsidRPr="00D63B53">
        <w:rPr>
          <w:lang w:val="en-GB"/>
        </w:rPr>
        <w:t>PUSCHs is signalled by the number of indicated valid SLIVs in the row of the TDRA table signalled in DCI</w:t>
      </w:r>
      <w:r>
        <w:rPr>
          <w:lang w:val="en-GB"/>
        </w:rPr>
        <w:t xml:space="preserve">. </w:t>
      </w:r>
      <w:r w:rsidR="00BE2BB7">
        <w:rPr>
          <w:lang w:val="en-GB"/>
        </w:rPr>
        <w:t xml:space="preserve">However, it is not clear how a scheduling gap should be indicated. One possible solution is to indicate a </w:t>
      </w:r>
      <w:r w:rsidR="00BE2BB7">
        <w:t>scheduling offset (K0/K2) for the first PDSCH/PUSCH, and the subsequent PDSCHs/PUSCHs are mapped to the contiguous slots, with invalid SLIV values indicating the corresponding slots are not allocated.</w:t>
      </w:r>
      <w:r w:rsidR="008167EE">
        <w:t xml:space="preserve"> This solution is illustrated</w:t>
      </w:r>
      <w:r w:rsidR="003620AE">
        <w:t xml:space="preserve"> </w:t>
      </w:r>
      <w:r w:rsidR="007F17D5">
        <w:t>by</w:t>
      </w:r>
      <w:r w:rsidR="003620AE">
        <w:t xml:space="preserve"> Option 1</w:t>
      </w:r>
      <w:r w:rsidR="008167EE">
        <w:t xml:space="preserve"> in </w:t>
      </w:r>
      <w:r w:rsidR="003620AE">
        <w:fldChar w:fldCharType="begin"/>
      </w:r>
      <w:r w:rsidR="003620AE">
        <w:instrText xml:space="preserve"> REF _Ref70501488 \h </w:instrText>
      </w:r>
      <w:r w:rsidR="003620AE">
        <w:fldChar w:fldCharType="separate"/>
      </w:r>
      <w:r w:rsidR="003620AE">
        <w:t xml:space="preserve">Figure </w:t>
      </w:r>
      <w:r w:rsidR="003620AE">
        <w:rPr>
          <w:noProof/>
        </w:rPr>
        <w:t>2</w:t>
      </w:r>
      <w:r w:rsidR="003620AE">
        <w:fldChar w:fldCharType="end"/>
      </w:r>
      <w:r w:rsidR="007F17D5">
        <w:t xml:space="preserve"> for an </w:t>
      </w:r>
      <w:r w:rsidR="007D5198">
        <w:t>exemplary</w:t>
      </w:r>
      <w:r w:rsidR="007F17D5">
        <w:t xml:space="preserve"> multi-PDSCH scheduling</w:t>
      </w:r>
      <w:r w:rsidR="008167EE">
        <w:t>.</w:t>
      </w:r>
      <w:r w:rsidR="007D5198">
        <w:t xml:space="preserve"> Another possible solution is to indicate a sperate scheduling offset (K0/K2) for each PDSCH/PUSCH, as illustrated by Option 2 in </w:t>
      </w:r>
      <w:r w:rsidR="007D5198">
        <w:fldChar w:fldCharType="begin"/>
      </w:r>
      <w:r w:rsidR="007D5198">
        <w:instrText xml:space="preserve"> REF _Ref70501488 \h </w:instrText>
      </w:r>
      <w:r w:rsidR="007D5198">
        <w:fldChar w:fldCharType="separate"/>
      </w:r>
      <w:r w:rsidR="007D5198">
        <w:t xml:space="preserve">Figure </w:t>
      </w:r>
      <w:r w:rsidR="007D5198">
        <w:rPr>
          <w:noProof/>
        </w:rPr>
        <w:t>2</w:t>
      </w:r>
      <w:r w:rsidR="007D5198">
        <w:fldChar w:fldCharType="end"/>
      </w:r>
      <w:r w:rsidR="007D5198">
        <w:t>.</w:t>
      </w:r>
      <w:r w:rsidR="009F6D10">
        <w:t xml:space="preserve"> Note that </w:t>
      </w:r>
      <w:r w:rsidR="003D0972">
        <w:t xml:space="preserve">even though </w:t>
      </w:r>
      <w:r w:rsidR="003D0972">
        <w:fldChar w:fldCharType="begin"/>
      </w:r>
      <w:r w:rsidR="003D0972">
        <w:instrText xml:space="preserve"> REF _Ref66432069 \h </w:instrText>
      </w:r>
      <w:r w:rsidR="003D0972">
        <w:fldChar w:fldCharType="separate"/>
      </w:r>
      <w:r w:rsidR="003D0972">
        <w:t xml:space="preserve">Figure </w:t>
      </w:r>
      <w:r w:rsidR="003D0972">
        <w:rPr>
          <w:noProof/>
        </w:rPr>
        <w:t>1</w:t>
      </w:r>
      <w:r w:rsidR="003D0972">
        <w:fldChar w:fldCharType="end"/>
      </w:r>
      <w:r w:rsidR="003D0972">
        <w:t xml:space="preserve"> only illustrates the </w:t>
      </w:r>
      <w:r w:rsidR="009F6D10">
        <w:t xml:space="preserve">two options </w:t>
      </w:r>
      <w:r w:rsidR="003D0972">
        <w:t>for indication of K0</w:t>
      </w:r>
      <w:r w:rsidR="004E5C4A">
        <w:t xml:space="preserve"> for multi-PDSCH</w:t>
      </w:r>
      <w:r w:rsidR="003D0972">
        <w:t xml:space="preserve">, the same principle also </w:t>
      </w:r>
      <w:r w:rsidR="009F6D10">
        <w:t xml:space="preserve">apply </w:t>
      </w:r>
      <w:r w:rsidR="00F32D37">
        <w:t>to indication of K2 for mul</w:t>
      </w:r>
      <w:r w:rsidR="009F6D10">
        <w:t>ti-PUSCH.</w:t>
      </w:r>
    </w:p>
    <w:p w14:paraId="1D932747" w14:textId="51E2E095" w:rsidR="003620AE" w:rsidRDefault="003620AE" w:rsidP="003620AE">
      <w:pPr>
        <w:pStyle w:val="BodyText"/>
        <w:keepNext/>
      </w:pPr>
    </w:p>
    <w:p w14:paraId="37263FD3" w14:textId="534BE5DF" w:rsidR="001719C5" w:rsidRDefault="001719C5" w:rsidP="003620AE">
      <w:pPr>
        <w:pStyle w:val="BodyText"/>
        <w:keepNext/>
      </w:pPr>
      <w:r>
        <w:object w:dxaOrig="19585" w:dyaOrig="8065" w14:anchorId="4A8372AD">
          <v:shape id="_x0000_i1026" type="#_x0000_t75" style="width:481.8pt;height:198.4pt" o:ole="">
            <v:imagedata r:id="rId13" o:title=""/>
          </v:shape>
          <o:OLEObject Type="Embed" ProgID="Visio.Drawing.15" ShapeID="_x0000_i1026" DrawAspect="Content" ObjectID="_1682243945" r:id="rId14"/>
        </w:object>
      </w:r>
    </w:p>
    <w:p w14:paraId="0B7FAACA" w14:textId="5D0F6937" w:rsidR="008167EE" w:rsidRDefault="003620AE" w:rsidP="003620AE">
      <w:pPr>
        <w:pStyle w:val="Caption"/>
        <w:jc w:val="center"/>
      </w:pPr>
      <w:bookmarkStart w:id="16" w:name="_Ref70501488"/>
      <w:r>
        <w:t xml:space="preserve">Figure </w:t>
      </w:r>
      <w:r>
        <w:fldChar w:fldCharType="begin"/>
      </w:r>
      <w:r>
        <w:instrText xml:space="preserve"> SEQ Figure \* ARABIC </w:instrText>
      </w:r>
      <w:r>
        <w:fldChar w:fldCharType="separate"/>
      </w:r>
      <w:r w:rsidR="00CE4620">
        <w:rPr>
          <w:noProof/>
        </w:rPr>
        <w:t>2</w:t>
      </w:r>
      <w:r>
        <w:fldChar w:fldCharType="end"/>
      </w:r>
      <w:bookmarkEnd w:id="16"/>
      <w:r>
        <w:t>: Indicating scheduling gaps in multi-PDSCH scheduling TDRA table</w:t>
      </w:r>
    </w:p>
    <w:p w14:paraId="039F9826" w14:textId="18688D9A" w:rsidR="001719C5" w:rsidRDefault="00474673" w:rsidP="001719C5">
      <w:pPr>
        <w:pStyle w:val="BodyText"/>
        <w:rPr>
          <w:lang w:val="en-GB"/>
        </w:rPr>
      </w:pPr>
      <w:r>
        <w:rPr>
          <w:lang w:val="en-GB"/>
        </w:rPr>
        <w:t>In our view</w:t>
      </w:r>
      <w:r w:rsidR="00C376C8">
        <w:rPr>
          <w:lang w:val="en-GB"/>
        </w:rPr>
        <w:t xml:space="preserve"> Option 2 provides better scheduling flexibility for multi-PDSCH/PUSCH scheduling with scheduling gaps. Furthermore, with Option 2, the entries of the rows in the TDRA table can be fully utilized for PDSCH/PUSCH scheduling, while with Option 1 the scheduling capability is reduced when some entries are “consumed” by scheduling gaps.</w:t>
      </w:r>
      <w:r w:rsidR="001719C5">
        <w:rPr>
          <w:lang w:val="en-GB"/>
        </w:rPr>
        <w:t xml:space="preserve"> </w:t>
      </w:r>
      <w:r w:rsidR="000A0CDE">
        <w:rPr>
          <w:lang w:val="en-GB"/>
        </w:rPr>
        <w:t xml:space="preserve">This can be illustrated by the two examples in </w:t>
      </w:r>
      <w:r w:rsidR="001719C5">
        <w:rPr>
          <w:lang w:val="en-GB"/>
        </w:rPr>
        <w:fldChar w:fldCharType="begin"/>
      </w:r>
      <w:r w:rsidR="001719C5">
        <w:rPr>
          <w:lang w:val="en-GB"/>
        </w:rPr>
        <w:instrText xml:space="preserve"> REF _Ref70501488 \h </w:instrText>
      </w:r>
      <w:r w:rsidR="001719C5">
        <w:rPr>
          <w:lang w:val="en-GB"/>
        </w:rPr>
      </w:r>
      <w:r w:rsidR="001719C5">
        <w:rPr>
          <w:lang w:val="en-GB"/>
        </w:rPr>
        <w:fldChar w:fldCharType="separate"/>
      </w:r>
      <w:r w:rsidR="001719C5">
        <w:t xml:space="preserve">Figure </w:t>
      </w:r>
      <w:r w:rsidR="001719C5">
        <w:rPr>
          <w:noProof/>
        </w:rPr>
        <w:t>2</w:t>
      </w:r>
      <w:r w:rsidR="001719C5">
        <w:rPr>
          <w:lang w:val="en-GB"/>
        </w:rPr>
        <w:fldChar w:fldCharType="end"/>
      </w:r>
      <w:r w:rsidR="000A0CDE">
        <w:rPr>
          <w:lang w:val="en-GB"/>
        </w:rPr>
        <w:t xml:space="preserve">. For both examples, </w:t>
      </w:r>
      <w:r w:rsidR="001719C5">
        <w:rPr>
          <w:lang w:val="en-GB"/>
        </w:rPr>
        <w:t xml:space="preserve">the maximum number of SLIVs </w:t>
      </w:r>
      <w:r w:rsidR="000A0CDE">
        <w:rPr>
          <w:lang w:val="en-GB"/>
        </w:rPr>
        <w:t>in</w:t>
      </w:r>
      <w:r w:rsidR="001719C5">
        <w:rPr>
          <w:lang w:val="en-GB"/>
        </w:rPr>
        <w:t xml:space="preserve"> a row in the TDRA table is assumed to be 8. With Option 1, two invalid SLIVs are inserted to indicate</w:t>
      </w:r>
      <w:r w:rsidR="009C4320">
        <w:rPr>
          <w:lang w:val="en-GB"/>
        </w:rPr>
        <w:t xml:space="preserve"> a</w:t>
      </w:r>
      <w:r w:rsidR="001719C5">
        <w:rPr>
          <w:lang w:val="en-GB"/>
        </w:rPr>
        <w:t xml:space="preserve"> scheduling gap, </w:t>
      </w:r>
      <w:r w:rsidR="000A0CDE">
        <w:rPr>
          <w:lang w:val="en-GB"/>
        </w:rPr>
        <w:t xml:space="preserve">implying maximum </w:t>
      </w:r>
      <w:r w:rsidR="001719C5">
        <w:rPr>
          <w:lang w:val="en-GB"/>
        </w:rPr>
        <w:t xml:space="preserve">6 PDSCHs </w:t>
      </w:r>
      <w:r w:rsidR="000A0CDE">
        <w:rPr>
          <w:lang w:val="en-GB"/>
        </w:rPr>
        <w:t xml:space="preserve">that </w:t>
      </w:r>
      <w:r w:rsidR="001719C5">
        <w:rPr>
          <w:lang w:val="en-GB"/>
        </w:rPr>
        <w:t>can be scheduled</w:t>
      </w:r>
      <w:r w:rsidR="000A0CDE">
        <w:rPr>
          <w:lang w:val="en-GB"/>
        </w:rPr>
        <w:t xml:space="preserve">. </w:t>
      </w:r>
      <w:r w:rsidR="001719C5">
        <w:rPr>
          <w:lang w:val="en-GB"/>
        </w:rPr>
        <w:t xml:space="preserve">While with Option 2, </w:t>
      </w:r>
      <w:r w:rsidR="000A0CDE">
        <w:rPr>
          <w:lang w:val="en-GB"/>
        </w:rPr>
        <w:t xml:space="preserve">it is still possible to schedule 8 PDSCHs even </w:t>
      </w:r>
      <w:r w:rsidR="004B67F7">
        <w:rPr>
          <w:lang w:val="en-GB"/>
        </w:rPr>
        <w:t>at the presence of</w:t>
      </w:r>
      <w:r w:rsidR="000A0CDE">
        <w:rPr>
          <w:lang w:val="en-GB"/>
        </w:rPr>
        <w:t xml:space="preserve"> scheduling gaps.</w:t>
      </w:r>
    </w:p>
    <w:p w14:paraId="1D12F706" w14:textId="1C9C933E" w:rsidR="00BE2BB7" w:rsidRDefault="00BE2BB7" w:rsidP="00D72BB8">
      <w:pPr>
        <w:pStyle w:val="BodyText"/>
        <w:rPr>
          <w:lang w:val="en-GB"/>
        </w:rPr>
      </w:pPr>
    </w:p>
    <w:p w14:paraId="167CE655" w14:textId="6EBD2918" w:rsidR="00C22AE5" w:rsidRDefault="002E20C3" w:rsidP="00C22AE5">
      <w:pPr>
        <w:pStyle w:val="Proposal"/>
      </w:pPr>
      <w:bookmarkStart w:id="17" w:name="_Toc71626945"/>
      <w:r>
        <w:t xml:space="preserve">For </w:t>
      </w:r>
      <w:r w:rsidR="00E45C56">
        <w:t xml:space="preserve">TDRA table that supports </w:t>
      </w:r>
      <w:r>
        <w:t xml:space="preserve">multi-PDSCH/PUSCH scheduling, each row contains up to 8 PDSCH/PUSCH, with separate </w:t>
      </w:r>
      <w:r w:rsidR="000E6B41">
        <w:t>SLIV, mapping type</w:t>
      </w:r>
      <w:r w:rsidR="00C82725">
        <w:t>,</w:t>
      </w:r>
      <w:r w:rsidR="000E6B41">
        <w:t xml:space="preserve"> and scheduling </w:t>
      </w:r>
      <w:r w:rsidR="00D00D7C">
        <w:t>offset</w:t>
      </w:r>
      <w:r w:rsidR="000E6B41">
        <w:t xml:space="preserve"> </w:t>
      </w:r>
      <w:r>
        <w:t>K0/</w:t>
      </w:r>
      <w:r w:rsidR="000E6B41">
        <w:t xml:space="preserve">K2 for each </w:t>
      </w:r>
      <w:r w:rsidR="00581051">
        <w:t xml:space="preserve">scheduled </w:t>
      </w:r>
      <w:r>
        <w:t>PDSCH/</w:t>
      </w:r>
      <w:r w:rsidR="00581051">
        <w:t>PUSCH</w:t>
      </w:r>
      <w:r w:rsidR="006B31FA">
        <w:t>.</w:t>
      </w:r>
      <w:bookmarkEnd w:id="17"/>
    </w:p>
    <w:p w14:paraId="6CA801A6" w14:textId="04541DD1" w:rsidR="00A63E97" w:rsidRDefault="00A63E97" w:rsidP="00C13C0F">
      <w:pPr>
        <w:pStyle w:val="BodyText"/>
        <w:rPr>
          <w:lang w:val="en-GB"/>
        </w:rPr>
      </w:pPr>
    </w:p>
    <w:p w14:paraId="6A1E9449" w14:textId="4333142D" w:rsidR="002432CF" w:rsidRPr="00C13C0F" w:rsidRDefault="002432CF" w:rsidP="00C13C0F">
      <w:pPr>
        <w:pStyle w:val="Heading3"/>
      </w:pPr>
      <w:bookmarkStart w:id="18" w:name="_Toc71625321"/>
      <w:r w:rsidRPr="00C13C0F">
        <w:t>2.</w:t>
      </w:r>
      <w:r w:rsidR="00BF207A">
        <w:t>1</w:t>
      </w:r>
      <w:r w:rsidRPr="00C13C0F">
        <w:t>.</w:t>
      </w:r>
      <w:r w:rsidR="00DE1080">
        <w:t>4</w:t>
      </w:r>
      <w:r w:rsidRPr="00C13C0F">
        <w:tab/>
        <w:t>Frequency domain resource allocation aspects</w:t>
      </w:r>
      <w:bookmarkEnd w:id="18"/>
    </w:p>
    <w:p w14:paraId="5364615E" w14:textId="26438E8F" w:rsidR="002432CF" w:rsidRDefault="00AC264B" w:rsidP="00C13C0F">
      <w:pPr>
        <w:pStyle w:val="BodyText"/>
        <w:rPr>
          <w:lang w:val="en-GB"/>
        </w:rPr>
      </w:pPr>
      <w:r>
        <w:rPr>
          <w:lang w:val="en-GB"/>
        </w:rPr>
        <w:t xml:space="preserve">It is obvious that NR operation in frequency bands above 52.6 GHz will be characterized by directional transmission and reception from usage of large antenna array to achieve reasonable radio performance. </w:t>
      </w:r>
      <w:r w:rsidR="00190B79">
        <w:rPr>
          <w:lang w:val="en-GB"/>
        </w:rPr>
        <w:t xml:space="preserve">When analog beamforming is used, a transmitter or a receiver can only form its beam in one direction at a given time instance. </w:t>
      </w:r>
      <w:r w:rsidR="00C23162">
        <w:rPr>
          <w:lang w:val="en-GB"/>
        </w:rPr>
        <w:t>F</w:t>
      </w:r>
      <w:r w:rsidR="00190B79">
        <w:rPr>
          <w:lang w:val="en-GB"/>
        </w:rPr>
        <w:t xml:space="preserve">requency domain resource multiplexing among different UEs is </w:t>
      </w:r>
      <w:r w:rsidR="00B7424C">
        <w:rPr>
          <w:lang w:val="en-GB"/>
        </w:rPr>
        <w:t>often</w:t>
      </w:r>
      <w:r w:rsidR="00190B79">
        <w:rPr>
          <w:lang w:val="en-GB"/>
        </w:rPr>
        <w:t xml:space="preserve"> not </w:t>
      </w:r>
      <w:r w:rsidR="00F55FF9">
        <w:rPr>
          <w:lang w:val="en-GB"/>
        </w:rPr>
        <w:t>possible</w:t>
      </w:r>
      <w:r w:rsidR="00190B79">
        <w:rPr>
          <w:lang w:val="en-GB"/>
        </w:rPr>
        <w:t xml:space="preserve"> </w:t>
      </w:r>
      <w:r w:rsidR="00C23162">
        <w:rPr>
          <w:lang w:val="en-GB"/>
        </w:rPr>
        <w:t>especially when the beam becomes narrower as the antenna array size increases in higher frequency bands</w:t>
      </w:r>
      <w:r w:rsidR="00190B79">
        <w:rPr>
          <w:lang w:val="en-GB"/>
        </w:rPr>
        <w:t>.</w:t>
      </w:r>
      <w:r w:rsidR="00991B90">
        <w:rPr>
          <w:lang w:val="en-GB"/>
        </w:rPr>
        <w:t xml:space="preserve"> </w:t>
      </w:r>
      <w:r w:rsidR="00CF1F78">
        <w:rPr>
          <w:lang w:val="en-GB"/>
        </w:rPr>
        <w:t>Hence</w:t>
      </w:r>
      <w:r w:rsidR="00C23162">
        <w:rPr>
          <w:lang w:val="en-GB"/>
        </w:rPr>
        <w:t>, i</w:t>
      </w:r>
      <w:r w:rsidR="007D648C">
        <w:rPr>
          <w:lang w:val="en-GB"/>
        </w:rPr>
        <w:t xml:space="preserve">n </w:t>
      </w:r>
      <w:r w:rsidR="00C23162">
        <w:rPr>
          <w:lang w:val="en-GB"/>
        </w:rPr>
        <w:t xml:space="preserve">higher frequency </w:t>
      </w:r>
      <w:r w:rsidR="00F55FF9">
        <w:rPr>
          <w:lang w:val="en-GB"/>
        </w:rPr>
        <w:t>bands</w:t>
      </w:r>
      <w:r w:rsidR="00991B90">
        <w:rPr>
          <w:lang w:val="en-GB"/>
        </w:rPr>
        <w:t xml:space="preserve">, it doesn’t give as much benefit to </w:t>
      </w:r>
      <w:r w:rsidR="00362D73">
        <w:rPr>
          <w:lang w:val="en-GB"/>
        </w:rPr>
        <w:t>support</w:t>
      </w:r>
      <w:r w:rsidR="00991B90">
        <w:rPr>
          <w:lang w:val="en-GB"/>
        </w:rPr>
        <w:t xml:space="preserve"> frequency resource allocation in </w:t>
      </w:r>
      <w:r w:rsidR="00362D73">
        <w:rPr>
          <w:lang w:val="en-GB"/>
        </w:rPr>
        <w:t>as</w:t>
      </w:r>
      <w:r w:rsidR="00991B90" w:rsidDel="00362D73">
        <w:rPr>
          <w:lang w:val="en-GB"/>
        </w:rPr>
        <w:t xml:space="preserve"> </w:t>
      </w:r>
      <w:r w:rsidR="00362D73">
        <w:rPr>
          <w:lang w:val="en-GB"/>
        </w:rPr>
        <w:t xml:space="preserve">fine a </w:t>
      </w:r>
      <w:r w:rsidR="00991B90">
        <w:rPr>
          <w:lang w:val="en-GB"/>
        </w:rPr>
        <w:t>granularity as in the lower frequency bands.</w:t>
      </w:r>
    </w:p>
    <w:p w14:paraId="0CD6313C" w14:textId="676B7658" w:rsidR="00C133AB" w:rsidRDefault="00CF1F78" w:rsidP="00C13C0F">
      <w:pPr>
        <w:pStyle w:val="BodyText"/>
        <w:rPr>
          <w:lang w:val="en-GB"/>
        </w:rPr>
      </w:pPr>
      <w:r>
        <w:rPr>
          <w:lang w:val="en-GB"/>
        </w:rPr>
        <w:t>Since</w:t>
      </w:r>
      <w:r w:rsidR="00EE4FCB" w:rsidDel="00CF1F78">
        <w:rPr>
          <w:lang w:val="en-GB"/>
        </w:rPr>
        <w:t xml:space="preserve"> </w:t>
      </w:r>
      <w:r w:rsidR="00EE4FCB">
        <w:rPr>
          <w:lang w:val="en-GB"/>
        </w:rPr>
        <w:t xml:space="preserve">the frequency domain resource allocation </w:t>
      </w:r>
      <w:r w:rsidR="002A1084">
        <w:rPr>
          <w:lang w:val="en-GB"/>
        </w:rPr>
        <w:t>(FDRA)</w:t>
      </w:r>
      <w:r w:rsidR="00EE4FCB">
        <w:rPr>
          <w:lang w:val="en-GB"/>
        </w:rPr>
        <w:t xml:space="preserve"> field in </w:t>
      </w:r>
      <w:r w:rsidR="00970C9F">
        <w:rPr>
          <w:lang w:val="en-GB"/>
        </w:rPr>
        <w:t>the</w:t>
      </w:r>
      <w:r w:rsidR="00EE4FCB">
        <w:rPr>
          <w:lang w:val="en-GB"/>
        </w:rPr>
        <w:t xml:space="preserve"> DL</w:t>
      </w:r>
      <w:r w:rsidR="00970C9F">
        <w:rPr>
          <w:lang w:val="en-GB"/>
        </w:rPr>
        <w:t>/</w:t>
      </w:r>
      <w:r w:rsidR="00EE4FCB">
        <w:rPr>
          <w:lang w:val="en-GB"/>
        </w:rPr>
        <w:t>UL DCI formats accounts for a significant part of the total DCI sizes</w:t>
      </w:r>
      <w:r>
        <w:rPr>
          <w:lang w:val="en-GB"/>
        </w:rPr>
        <w:t xml:space="preserve">, adopting a </w:t>
      </w:r>
      <w:proofErr w:type="gramStart"/>
      <w:r>
        <w:rPr>
          <w:lang w:val="en-GB"/>
        </w:rPr>
        <w:t>more coarse</w:t>
      </w:r>
      <w:proofErr w:type="gramEnd"/>
      <w:r w:rsidR="00EA2FEC">
        <w:rPr>
          <w:lang w:val="en-GB"/>
        </w:rPr>
        <w:t xml:space="preserve"> frequency domain resource allocation granularity can help to reduce the FDRA field size and hence improve PDCCH coverage.</w:t>
      </w:r>
    </w:p>
    <w:p w14:paraId="6CAFC46D" w14:textId="02711204" w:rsidR="00EE4FCB" w:rsidRDefault="00960FFD" w:rsidP="00C13C0F">
      <w:pPr>
        <w:pStyle w:val="BodyText"/>
        <w:rPr>
          <w:lang w:val="en-GB"/>
        </w:rPr>
      </w:pPr>
      <w:r>
        <w:rPr>
          <w:lang w:val="en-GB"/>
        </w:rPr>
        <w:fldChar w:fldCharType="begin"/>
      </w:r>
      <w:r>
        <w:rPr>
          <w:lang w:val="en-GB"/>
        </w:rPr>
        <w:instrText xml:space="preserve"> REF _Ref60955672 \h </w:instrText>
      </w:r>
      <w:r>
        <w:rPr>
          <w:lang w:val="en-GB"/>
        </w:rPr>
      </w:r>
      <w:r>
        <w:rPr>
          <w:lang w:val="en-GB"/>
        </w:rPr>
        <w:fldChar w:fldCharType="separate"/>
      </w:r>
      <w:r w:rsidR="001A1359">
        <w:t xml:space="preserve">Table </w:t>
      </w:r>
      <w:r w:rsidR="001A1359">
        <w:rPr>
          <w:noProof/>
        </w:rPr>
        <w:t>1</w:t>
      </w:r>
      <w:r>
        <w:rPr>
          <w:lang w:val="en-GB"/>
        </w:rPr>
        <w:fldChar w:fldCharType="end"/>
      </w:r>
      <w:r>
        <w:rPr>
          <w:lang w:val="en-GB"/>
        </w:rPr>
        <w:t xml:space="preserve"> l</w:t>
      </w:r>
      <w:r w:rsidR="00EE4FCB">
        <w:rPr>
          <w:lang w:val="en-GB"/>
        </w:rPr>
        <w:t>ist</w:t>
      </w:r>
      <w:r>
        <w:rPr>
          <w:lang w:val="en-GB"/>
        </w:rPr>
        <w:t>s</w:t>
      </w:r>
      <w:r w:rsidR="00EE4FCB">
        <w:rPr>
          <w:lang w:val="en-GB"/>
        </w:rPr>
        <w:t xml:space="preserve"> the </w:t>
      </w:r>
      <w:r w:rsidR="00F55FF9">
        <w:rPr>
          <w:lang w:val="en-GB"/>
        </w:rPr>
        <w:t>Nominal</w:t>
      </w:r>
      <w:r w:rsidR="00F24B44">
        <w:rPr>
          <w:lang w:val="en-GB"/>
        </w:rPr>
        <w:t xml:space="preserve"> RBG size </w:t>
      </w:r>
      <w:r w:rsidR="00F24B44" w:rsidRPr="00F24B44">
        <w:rPr>
          <w:i/>
          <w:iCs/>
          <w:lang w:val="en-GB"/>
        </w:rPr>
        <w:t>P</w:t>
      </w:r>
      <w:r w:rsidR="00F24B44">
        <w:rPr>
          <w:lang w:val="en-GB"/>
        </w:rPr>
        <w:t xml:space="preserve"> and </w:t>
      </w:r>
      <w:r w:rsidR="00EE4FCB">
        <w:rPr>
          <w:lang w:val="en-GB"/>
        </w:rPr>
        <w:t xml:space="preserve">the </w:t>
      </w:r>
      <w:r w:rsidR="00F24B44">
        <w:rPr>
          <w:lang w:val="en-GB"/>
        </w:rPr>
        <w:t xml:space="preserve">corresponding </w:t>
      </w:r>
      <w:r w:rsidR="00EE4FCB">
        <w:rPr>
          <w:lang w:val="en-GB"/>
        </w:rPr>
        <w:t xml:space="preserve">number of </w:t>
      </w:r>
      <w:r w:rsidR="008C7B8B">
        <w:rPr>
          <w:lang w:val="en-GB"/>
        </w:rPr>
        <w:t>FDRA</w:t>
      </w:r>
      <w:r w:rsidR="00EE4FCB">
        <w:rPr>
          <w:lang w:val="en-GB"/>
        </w:rPr>
        <w:t xml:space="preserve"> bits </w:t>
      </w:r>
      <w:r w:rsidR="00527599">
        <w:rPr>
          <w:lang w:val="en-GB"/>
        </w:rPr>
        <w:t>for Resource Allocation T</w:t>
      </w:r>
      <w:r w:rsidR="00EA2FEC">
        <w:rPr>
          <w:lang w:val="en-GB"/>
        </w:rPr>
        <w:t>y</w:t>
      </w:r>
      <w:r w:rsidR="00527599">
        <w:rPr>
          <w:lang w:val="en-GB"/>
        </w:rPr>
        <w:t xml:space="preserve">pe 0 </w:t>
      </w:r>
      <w:r w:rsidR="008C7B8B">
        <w:rPr>
          <w:lang w:val="en-GB"/>
        </w:rPr>
        <w:t xml:space="preserve">in a DL </w:t>
      </w:r>
      <w:r w:rsidR="00F24B44">
        <w:rPr>
          <w:lang w:val="en-GB"/>
        </w:rPr>
        <w:t>or UL</w:t>
      </w:r>
      <w:r w:rsidR="008C7B8B">
        <w:rPr>
          <w:lang w:val="en-GB"/>
        </w:rPr>
        <w:t xml:space="preserve"> DCI format.</w:t>
      </w:r>
      <w:r w:rsidR="00EA2FEC">
        <w:rPr>
          <w:lang w:val="en-GB"/>
        </w:rPr>
        <w:t xml:space="preserve"> </w:t>
      </w:r>
      <w:r w:rsidR="005E2845">
        <w:rPr>
          <w:lang w:val="en-GB"/>
        </w:rPr>
        <w:t xml:space="preserve">Configuration 1 and 2 are defined in the current specs. </w:t>
      </w:r>
      <w:r w:rsidR="0007429D">
        <w:rPr>
          <w:lang w:val="en-GB"/>
        </w:rPr>
        <w:t xml:space="preserve">The maximum RBG size </w:t>
      </w:r>
      <w:r w:rsidR="00362D73">
        <w:rPr>
          <w:lang w:val="en-GB"/>
        </w:rPr>
        <w:t xml:space="preserve">is </w:t>
      </w:r>
      <w:r w:rsidR="0007429D">
        <w:rPr>
          <w:lang w:val="en-GB"/>
        </w:rPr>
        <w:t xml:space="preserve">limited to 16 RBs. </w:t>
      </w:r>
      <w:r w:rsidR="00362D73">
        <w:rPr>
          <w:lang w:val="en-GB"/>
        </w:rPr>
        <w:t>We add a</w:t>
      </w:r>
      <w:r w:rsidR="0007429D">
        <w:rPr>
          <w:lang w:val="en-GB"/>
        </w:rPr>
        <w:t xml:space="preserve"> third RBG configuration (Configuration 3) </w:t>
      </w:r>
      <w:r w:rsidR="004D0414">
        <w:rPr>
          <w:lang w:val="en-GB"/>
        </w:rPr>
        <w:t xml:space="preserve">in the table to </w:t>
      </w:r>
      <w:r w:rsidR="007D7A63">
        <w:rPr>
          <w:lang w:val="en-GB"/>
        </w:rPr>
        <w:t xml:space="preserve">illustrate </w:t>
      </w:r>
      <w:r w:rsidR="00362D73">
        <w:rPr>
          <w:lang w:val="en-GB"/>
        </w:rPr>
        <w:t xml:space="preserve">how the size of the </w:t>
      </w:r>
      <w:r w:rsidR="007D7A63">
        <w:rPr>
          <w:lang w:val="en-GB"/>
        </w:rPr>
        <w:t>FDRA</w:t>
      </w:r>
      <w:r w:rsidR="004D0414">
        <w:rPr>
          <w:lang w:val="en-GB"/>
        </w:rPr>
        <w:t xml:space="preserve"> </w:t>
      </w:r>
      <w:r w:rsidR="00362D73">
        <w:rPr>
          <w:lang w:val="en-GB"/>
        </w:rPr>
        <w:t xml:space="preserve">field in DCI </w:t>
      </w:r>
      <w:r w:rsidR="007D7A63">
        <w:rPr>
          <w:lang w:val="en-GB"/>
        </w:rPr>
        <w:t>can be greatly reduced</w:t>
      </w:r>
      <w:r w:rsidR="004D0414">
        <w:rPr>
          <w:lang w:val="en-GB"/>
        </w:rPr>
        <w:t xml:space="preserve"> </w:t>
      </w:r>
      <w:r w:rsidR="007D7A63">
        <w:rPr>
          <w:lang w:val="en-GB"/>
        </w:rPr>
        <w:t xml:space="preserve">with </w:t>
      </w:r>
      <w:r w:rsidR="0007429D">
        <w:rPr>
          <w:lang w:val="en-GB"/>
        </w:rPr>
        <w:t>increase</w:t>
      </w:r>
      <w:r w:rsidR="007D7A63">
        <w:rPr>
          <w:lang w:val="en-GB"/>
        </w:rPr>
        <w:t>d</w:t>
      </w:r>
      <w:r w:rsidR="0007429D">
        <w:rPr>
          <w:lang w:val="en-GB"/>
        </w:rPr>
        <w:t xml:space="preserve"> </w:t>
      </w:r>
      <w:r w:rsidR="004D0414">
        <w:rPr>
          <w:lang w:val="en-GB"/>
        </w:rPr>
        <w:t xml:space="preserve">RBG size. </w:t>
      </w:r>
      <w:r w:rsidR="00362D73">
        <w:rPr>
          <w:lang w:val="en-GB"/>
        </w:rPr>
        <w:t>For</w:t>
      </w:r>
      <w:r w:rsidR="00BD72A6">
        <w:rPr>
          <w:lang w:val="en-GB"/>
        </w:rPr>
        <w:t xml:space="preserve"> Configuration 3</w:t>
      </w:r>
      <w:r w:rsidR="00E00991">
        <w:rPr>
          <w:lang w:val="en-GB"/>
        </w:rPr>
        <w:t xml:space="preserve"> </w:t>
      </w:r>
      <w:r w:rsidR="00362D73">
        <w:rPr>
          <w:lang w:val="en-GB"/>
        </w:rPr>
        <w:t>we consider</w:t>
      </w:r>
      <w:r w:rsidR="00BD72A6">
        <w:rPr>
          <w:lang w:val="en-GB"/>
        </w:rPr>
        <w:t xml:space="preserve"> two possible options </w:t>
      </w:r>
      <w:r w:rsidR="00362D73">
        <w:rPr>
          <w:lang w:val="en-GB"/>
        </w:rPr>
        <w:t xml:space="preserve">for </w:t>
      </w:r>
      <w:r w:rsidR="00BD72A6" w:rsidRPr="00E00991">
        <w:rPr>
          <w:i/>
          <w:iCs/>
          <w:lang w:val="en-GB"/>
        </w:rPr>
        <w:t>P</w:t>
      </w:r>
      <w:r w:rsidR="00BD72A6">
        <w:rPr>
          <w:lang w:val="en-GB"/>
        </w:rPr>
        <w:t xml:space="preserve"> and the corresponding FDRA size</w:t>
      </w:r>
      <w:r w:rsidR="00362D73">
        <w:rPr>
          <w:lang w:val="en-GB"/>
        </w:rPr>
        <w:t xml:space="preserve">. The two options </w:t>
      </w:r>
      <w:r w:rsidR="00BD72A6">
        <w:rPr>
          <w:lang w:val="en-GB"/>
        </w:rPr>
        <w:t xml:space="preserve">are </w:t>
      </w:r>
      <w:r w:rsidR="00767D2F">
        <w:rPr>
          <w:lang w:val="en-GB"/>
        </w:rPr>
        <w:t>separated</w:t>
      </w:r>
      <w:r w:rsidR="00BD72A6">
        <w:rPr>
          <w:lang w:val="en-GB"/>
        </w:rPr>
        <w:t xml:space="preserve"> by ‘/’. </w:t>
      </w:r>
      <w:r w:rsidR="004D0414">
        <w:rPr>
          <w:lang w:val="en-GB"/>
        </w:rPr>
        <w:t xml:space="preserve">One can see that with </w:t>
      </w:r>
      <w:r w:rsidR="00362D73">
        <w:rPr>
          <w:lang w:val="en-GB"/>
        </w:rPr>
        <w:t>P =</w:t>
      </w:r>
      <w:r w:rsidR="004D0414">
        <w:rPr>
          <w:lang w:val="en-GB"/>
        </w:rPr>
        <w:t xml:space="preserve"> 64 RBs, only 5 bits are needed to indicate frequency domain resource allocation in a BWP of 275 RBs.</w:t>
      </w:r>
    </w:p>
    <w:p w14:paraId="37B50C82" w14:textId="7F89FA99" w:rsidR="00EE4FCB" w:rsidRDefault="00EE4FCB" w:rsidP="00EE4FCB">
      <w:pPr>
        <w:pStyle w:val="Caption"/>
        <w:keepNext/>
        <w:jc w:val="center"/>
      </w:pPr>
      <w:bookmarkStart w:id="19" w:name="_Ref60955672"/>
      <w:r>
        <w:lastRenderedPageBreak/>
        <w:t xml:space="preserve">Table </w:t>
      </w:r>
      <w:r>
        <w:fldChar w:fldCharType="begin"/>
      </w:r>
      <w:r>
        <w:instrText xml:space="preserve"> SEQ Table \* ARABIC </w:instrText>
      </w:r>
      <w:r>
        <w:fldChar w:fldCharType="separate"/>
      </w:r>
      <w:r w:rsidR="001A1359">
        <w:rPr>
          <w:noProof/>
        </w:rPr>
        <w:t>1</w:t>
      </w:r>
      <w:r>
        <w:fldChar w:fldCharType="end"/>
      </w:r>
      <w:bookmarkEnd w:id="19"/>
      <w:r w:rsidR="004A65B3">
        <w:t>:</w:t>
      </w:r>
      <w:r>
        <w:t xml:space="preserve"> </w:t>
      </w:r>
      <w:r w:rsidR="00B36E29">
        <w:t xml:space="preserve">Normal RBG </w:t>
      </w:r>
      <w:r w:rsidR="005703F0">
        <w:t>s</w:t>
      </w:r>
      <w:r w:rsidR="00B36E29">
        <w:t xml:space="preserve">ize </w:t>
      </w:r>
      <w:r w:rsidR="008A4211">
        <w:t>(</w:t>
      </w:r>
      <w:r w:rsidR="008A4211" w:rsidRPr="0060507E">
        <w:rPr>
          <w:i/>
          <w:iCs/>
        </w:rPr>
        <w:t>P</w:t>
      </w:r>
      <w:r w:rsidR="008A4211">
        <w:t xml:space="preserve">) </w:t>
      </w:r>
      <w:r w:rsidR="00B36E29">
        <w:t>and FDRA</w:t>
      </w:r>
      <w:r>
        <w:t xml:space="preserve"> field size, Resource Allocation Type 0</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C133AB" w14:paraId="3442C6F1" w14:textId="77777777" w:rsidTr="00C133AB">
        <w:tc>
          <w:tcPr>
            <w:tcW w:w="1375" w:type="dxa"/>
            <w:vMerge w:val="restart"/>
          </w:tcPr>
          <w:p w14:paraId="2B64FB89" w14:textId="1BB70242" w:rsidR="00C133AB" w:rsidRDefault="00C133AB" w:rsidP="00C133AB">
            <w:pPr>
              <w:jc w:val="center"/>
              <w:rPr>
                <w:lang w:eastAsia="en-GB"/>
              </w:rPr>
            </w:pPr>
            <w:r w:rsidRPr="00C133AB">
              <w:rPr>
                <w:b/>
                <w:bCs/>
                <w:lang w:val="en-GB" w:eastAsia="en-GB"/>
              </w:rPr>
              <w:t>Bandwidth</w:t>
            </w:r>
            <w:r>
              <w:rPr>
                <w:b/>
                <w:bCs/>
                <w:lang w:val="en-GB" w:eastAsia="en-GB"/>
              </w:rPr>
              <w:t xml:space="preserve"> </w:t>
            </w:r>
            <w:r w:rsidRPr="00C133AB">
              <w:rPr>
                <w:b/>
                <w:bCs/>
                <w:lang w:val="en-GB" w:eastAsia="en-GB"/>
              </w:rPr>
              <w:t>Part Size</w:t>
            </w:r>
          </w:p>
        </w:tc>
        <w:tc>
          <w:tcPr>
            <w:tcW w:w="2750" w:type="dxa"/>
            <w:gridSpan w:val="2"/>
          </w:tcPr>
          <w:p w14:paraId="4CE9BD5F" w14:textId="26BB1BE3" w:rsidR="00C133AB" w:rsidRDefault="00C133AB" w:rsidP="00C133AB">
            <w:pPr>
              <w:jc w:val="center"/>
              <w:rPr>
                <w:lang w:eastAsia="en-GB"/>
              </w:rPr>
            </w:pPr>
            <w:r w:rsidRPr="00C133AB">
              <w:rPr>
                <w:b/>
                <w:bCs/>
                <w:lang w:val="en-GB" w:eastAsia="en-GB"/>
              </w:rPr>
              <w:t>Configuration 1</w:t>
            </w:r>
          </w:p>
        </w:tc>
        <w:tc>
          <w:tcPr>
            <w:tcW w:w="2752" w:type="dxa"/>
            <w:gridSpan w:val="2"/>
          </w:tcPr>
          <w:p w14:paraId="72CA7444" w14:textId="4F282F35" w:rsidR="00C133AB" w:rsidRDefault="00C133AB" w:rsidP="00C133AB">
            <w:pPr>
              <w:jc w:val="center"/>
              <w:rPr>
                <w:lang w:eastAsia="en-GB"/>
              </w:rPr>
            </w:pPr>
            <w:r w:rsidRPr="00C133AB">
              <w:rPr>
                <w:b/>
                <w:bCs/>
                <w:lang w:val="en-GB" w:eastAsia="en-GB"/>
              </w:rPr>
              <w:t xml:space="preserve">Configuration </w:t>
            </w:r>
            <w:r>
              <w:rPr>
                <w:b/>
                <w:bCs/>
                <w:lang w:val="en-GB" w:eastAsia="en-GB"/>
              </w:rPr>
              <w:t>2</w:t>
            </w:r>
          </w:p>
        </w:tc>
        <w:tc>
          <w:tcPr>
            <w:tcW w:w="2752" w:type="dxa"/>
            <w:gridSpan w:val="2"/>
          </w:tcPr>
          <w:p w14:paraId="0749C622" w14:textId="1E4823BB" w:rsidR="00C133AB" w:rsidRPr="005E2845" w:rsidRDefault="005E2845" w:rsidP="005E2845">
            <w:pPr>
              <w:jc w:val="center"/>
              <w:rPr>
                <w:color w:val="0000FF"/>
                <w:lang w:eastAsia="en-GB"/>
              </w:rPr>
            </w:pPr>
            <w:r w:rsidRPr="005E2845">
              <w:rPr>
                <w:b/>
                <w:bCs/>
                <w:color w:val="0000FF"/>
                <w:lang w:val="en-GB" w:eastAsia="en-GB"/>
              </w:rPr>
              <w:t>Configuration 3</w:t>
            </w:r>
          </w:p>
        </w:tc>
      </w:tr>
      <w:tr w:rsidR="00C133AB" w14:paraId="7D2250D3" w14:textId="77777777" w:rsidTr="00C133AB">
        <w:tc>
          <w:tcPr>
            <w:tcW w:w="1375" w:type="dxa"/>
            <w:vMerge/>
          </w:tcPr>
          <w:p w14:paraId="00D6D50F" w14:textId="77777777" w:rsidR="00C133AB" w:rsidRDefault="00C133AB" w:rsidP="00C133AB">
            <w:pPr>
              <w:rPr>
                <w:lang w:eastAsia="en-GB"/>
              </w:rPr>
            </w:pPr>
          </w:p>
        </w:tc>
        <w:tc>
          <w:tcPr>
            <w:tcW w:w="1375" w:type="dxa"/>
          </w:tcPr>
          <w:p w14:paraId="4CB85B31" w14:textId="2DD20893" w:rsidR="00C133AB" w:rsidRPr="008A4211" w:rsidRDefault="008A4211" w:rsidP="00C133AB">
            <w:pPr>
              <w:jc w:val="center"/>
              <w:rPr>
                <w:b/>
                <w:i/>
                <w:lang w:eastAsia="en-GB"/>
              </w:rPr>
            </w:pPr>
            <w:r w:rsidRPr="008A4211">
              <w:rPr>
                <w:b/>
                <w:bCs/>
                <w:i/>
                <w:iCs/>
                <w:lang w:eastAsia="en-GB"/>
              </w:rPr>
              <w:t>P</w:t>
            </w:r>
          </w:p>
        </w:tc>
        <w:tc>
          <w:tcPr>
            <w:tcW w:w="1375" w:type="dxa"/>
          </w:tcPr>
          <w:p w14:paraId="578F503A" w14:textId="3D22E74A" w:rsidR="00C133AB" w:rsidRPr="005E2845" w:rsidRDefault="00C133AB" w:rsidP="00C133AB">
            <w:pPr>
              <w:rPr>
                <w:b/>
                <w:lang w:eastAsia="en-GB"/>
              </w:rPr>
            </w:pPr>
            <w:r w:rsidRPr="005E2845">
              <w:rPr>
                <w:b/>
                <w:lang w:eastAsia="en-GB"/>
              </w:rPr>
              <w:t>FDRA size</w:t>
            </w:r>
          </w:p>
        </w:tc>
        <w:tc>
          <w:tcPr>
            <w:tcW w:w="1376" w:type="dxa"/>
          </w:tcPr>
          <w:p w14:paraId="300595D1" w14:textId="44216DFA" w:rsidR="00C133AB" w:rsidRPr="008A4211" w:rsidRDefault="008A4211" w:rsidP="005E2845">
            <w:pPr>
              <w:jc w:val="center"/>
              <w:rPr>
                <w:b/>
                <w:i/>
                <w:lang w:eastAsia="en-GB"/>
              </w:rPr>
            </w:pPr>
            <w:r w:rsidRPr="008A4211">
              <w:rPr>
                <w:b/>
                <w:bCs/>
                <w:i/>
                <w:iCs/>
                <w:lang w:eastAsia="en-GB"/>
              </w:rPr>
              <w:t>P</w:t>
            </w:r>
          </w:p>
        </w:tc>
        <w:tc>
          <w:tcPr>
            <w:tcW w:w="1376" w:type="dxa"/>
          </w:tcPr>
          <w:p w14:paraId="6151371C" w14:textId="1C8B9210" w:rsidR="00C133AB" w:rsidRDefault="005E2845" w:rsidP="005E2845">
            <w:pPr>
              <w:jc w:val="center"/>
              <w:rPr>
                <w:lang w:eastAsia="en-GB"/>
              </w:rPr>
            </w:pPr>
            <w:r w:rsidRPr="005E2845">
              <w:rPr>
                <w:b/>
                <w:bCs/>
                <w:lang w:eastAsia="en-GB"/>
              </w:rPr>
              <w:t>FDRA size</w:t>
            </w:r>
          </w:p>
        </w:tc>
        <w:tc>
          <w:tcPr>
            <w:tcW w:w="1376" w:type="dxa"/>
          </w:tcPr>
          <w:p w14:paraId="03BC1241" w14:textId="72D10C64" w:rsidR="00C133AB" w:rsidRPr="008A4211" w:rsidRDefault="008A4211" w:rsidP="005E2845">
            <w:pPr>
              <w:jc w:val="center"/>
              <w:rPr>
                <w:i/>
                <w:color w:val="0000FF"/>
                <w:lang w:eastAsia="en-GB"/>
              </w:rPr>
            </w:pPr>
            <w:r w:rsidRPr="008A4211">
              <w:rPr>
                <w:b/>
                <w:bCs/>
                <w:i/>
                <w:iCs/>
                <w:color w:val="0000FF"/>
                <w:lang w:eastAsia="en-GB"/>
              </w:rPr>
              <w:t>P</w:t>
            </w:r>
          </w:p>
        </w:tc>
        <w:tc>
          <w:tcPr>
            <w:tcW w:w="1376" w:type="dxa"/>
          </w:tcPr>
          <w:p w14:paraId="6114FC5C" w14:textId="576DFF1A" w:rsidR="00C133AB" w:rsidRPr="005E2845" w:rsidRDefault="005E2845" w:rsidP="00C133AB">
            <w:pPr>
              <w:rPr>
                <w:color w:val="0000FF"/>
                <w:lang w:eastAsia="en-GB"/>
              </w:rPr>
            </w:pPr>
            <w:r w:rsidRPr="005E2845">
              <w:rPr>
                <w:b/>
                <w:bCs/>
                <w:color w:val="0000FF"/>
                <w:lang w:eastAsia="en-GB"/>
              </w:rPr>
              <w:t>FDRA size</w:t>
            </w:r>
          </w:p>
        </w:tc>
      </w:tr>
      <w:tr w:rsidR="00C133AB" w14:paraId="1C71AB4D" w14:textId="77777777" w:rsidTr="00C133AB">
        <w:tc>
          <w:tcPr>
            <w:tcW w:w="1375" w:type="dxa"/>
          </w:tcPr>
          <w:p w14:paraId="2883B513" w14:textId="70CC655D" w:rsidR="00C133AB" w:rsidRDefault="00C133AB" w:rsidP="00C133AB">
            <w:pPr>
              <w:jc w:val="center"/>
              <w:rPr>
                <w:lang w:eastAsia="en-GB"/>
              </w:rPr>
            </w:pPr>
            <w:r w:rsidRPr="005E2845">
              <w:rPr>
                <w:rFonts w:eastAsia="Times New Roman" w:cs="Arial"/>
                <w:color w:val="000000" w:themeColor="dark1"/>
                <w:kern w:val="24"/>
                <w:lang w:val="en-GB" w:eastAsia="zh-CN"/>
              </w:rPr>
              <w:t>1 – 36</w:t>
            </w:r>
          </w:p>
        </w:tc>
        <w:tc>
          <w:tcPr>
            <w:tcW w:w="1375" w:type="dxa"/>
          </w:tcPr>
          <w:p w14:paraId="5FC66EA5" w14:textId="6C5993F3" w:rsidR="00C133AB" w:rsidRDefault="00C133AB" w:rsidP="00C133AB">
            <w:pPr>
              <w:jc w:val="center"/>
              <w:rPr>
                <w:lang w:eastAsia="en-GB"/>
              </w:rPr>
            </w:pPr>
            <w:r w:rsidRPr="005E2845">
              <w:rPr>
                <w:rFonts w:eastAsia="Times New Roman" w:cs="Arial"/>
                <w:color w:val="000000" w:themeColor="dark1"/>
                <w:kern w:val="24"/>
                <w:lang w:val="en-GB" w:eastAsia="zh-CN"/>
              </w:rPr>
              <w:t>2</w:t>
            </w:r>
          </w:p>
        </w:tc>
        <w:tc>
          <w:tcPr>
            <w:tcW w:w="1375" w:type="dxa"/>
          </w:tcPr>
          <w:p w14:paraId="5A8F9A7D" w14:textId="438DB229"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5226927D" w14:textId="2DF8A37D" w:rsidR="00C133AB" w:rsidRDefault="00C133AB" w:rsidP="00C133AB">
            <w:pPr>
              <w:jc w:val="center"/>
              <w:rPr>
                <w:lang w:eastAsia="en-GB"/>
              </w:rPr>
            </w:pPr>
            <w:r w:rsidRPr="005E2845">
              <w:rPr>
                <w:rFonts w:eastAsia="Times New Roman" w:cs="Arial"/>
                <w:color w:val="000000" w:themeColor="dark1"/>
                <w:kern w:val="24"/>
                <w:lang w:val="en-GB" w:eastAsia="zh-CN"/>
              </w:rPr>
              <w:t>4</w:t>
            </w:r>
          </w:p>
        </w:tc>
        <w:tc>
          <w:tcPr>
            <w:tcW w:w="1376" w:type="dxa"/>
          </w:tcPr>
          <w:p w14:paraId="2CCEA086" w14:textId="36A4CF06" w:rsidR="00C133AB" w:rsidRDefault="00C133AB" w:rsidP="00C133AB">
            <w:pPr>
              <w:jc w:val="center"/>
              <w:rPr>
                <w:lang w:eastAsia="en-GB"/>
              </w:rPr>
            </w:pPr>
            <w:r w:rsidRPr="005E2845">
              <w:rPr>
                <w:rFonts w:eastAsia="Times New Roman" w:cs="Arial"/>
                <w:color w:val="000000" w:themeColor="dark1"/>
                <w:kern w:val="24"/>
                <w:lang w:eastAsia="zh-CN"/>
              </w:rPr>
              <w:t>9</w:t>
            </w:r>
          </w:p>
        </w:tc>
        <w:tc>
          <w:tcPr>
            <w:tcW w:w="1376" w:type="dxa"/>
          </w:tcPr>
          <w:p w14:paraId="0DF109BA" w14:textId="489C0183" w:rsidR="00C133AB" w:rsidRPr="005E2845" w:rsidRDefault="005E2845" w:rsidP="00C133AB">
            <w:pPr>
              <w:jc w:val="center"/>
              <w:rPr>
                <w:rFonts w:cs="Arial"/>
                <w:color w:val="0000FF"/>
                <w:lang w:eastAsia="en-GB"/>
              </w:rPr>
            </w:pPr>
            <w:r w:rsidRPr="005E2845">
              <w:rPr>
                <w:rFonts w:cs="Arial"/>
                <w:color w:val="0000FF"/>
                <w:lang w:eastAsia="en-GB"/>
              </w:rPr>
              <w:t>4</w:t>
            </w:r>
            <w:r>
              <w:rPr>
                <w:rFonts w:cs="Arial"/>
                <w:color w:val="0000FF"/>
                <w:lang w:eastAsia="en-GB"/>
              </w:rPr>
              <w:t>/8</w:t>
            </w:r>
          </w:p>
        </w:tc>
        <w:tc>
          <w:tcPr>
            <w:tcW w:w="1376" w:type="dxa"/>
          </w:tcPr>
          <w:p w14:paraId="730EDE43" w14:textId="2FC5216A" w:rsidR="00C133AB" w:rsidRPr="005E2845" w:rsidRDefault="005E2845" w:rsidP="00C133AB">
            <w:pPr>
              <w:jc w:val="center"/>
              <w:rPr>
                <w:rFonts w:cs="Arial"/>
                <w:color w:val="0000FF"/>
                <w:lang w:eastAsia="en-GB"/>
              </w:rPr>
            </w:pPr>
            <w:r w:rsidRPr="005E2845">
              <w:rPr>
                <w:rFonts w:cs="Arial"/>
                <w:color w:val="0000FF"/>
                <w:lang w:eastAsia="en-GB"/>
              </w:rPr>
              <w:t>9</w:t>
            </w:r>
            <w:r>
              <w:rPr>
                <w:rFonts w:cs="Arial"/>
                <w:color w:val="0000FF"/>
                <w:lang w:eastAsia="en-GB"/>
              </w:rPr>
              <w:t>/5</w:t>
            </w:r>
          </w:p>
        </w:tc>
      </w:tr>
      <w:tr w:rsidR="00C133AB" w14:paraId="157BEAFF" w14:textId="77777777" w:rsidTr="00C133AB">
        <w:tc>
          <w:tcPr>
            <w:tcW w:w="1375" w:type="dxa"/>
          </w:tcPr>
          <w:p w14:paraId="4FC55F4C" w14:textId="6BA6E022" w:rsidR="00C133AB" w:rsidRDefault="00C133AB" w:rsidP="00C133AB">
            <w:pPr>
              <w:jc w:val="center"/>
              <w:rPr>
                <w:lang w:eastAsia="en-GB"/>
              </w:rPr>
            </w:pPr>
            <w:r w:rsidRPr="005E2845">
              <w:rPr>
                <w:rFonts w:eastAsia="Times New Roman" w:cs="Arial"/>
                <w:color w:val="000000" w:themeColor="dark1"/>
                <w:kern w:val="24"/>
                <w:lang w:val="en-GB" w:eastAsia="zh-CN"/>
              </w:rPr>
              <w:t>37 – 72</w:t>
            </w:r>
          </w:p>
        </w:tc>
        <w:tc>
          <w:tcPr>
            <w:tcW w:w="1375" w:type="dxa"/>
          </w:tcPr>
          <w:p w14:paraId="61E5B488" w14:textId="7BF17913" w:rsidR="00C133AB" w:rsidRDefault="00C133AB" w:rsidP="00C133AB">
            <w:pPr>
              <w:jc w:val="center"/>
              <w:rPr>
                <w:lang w:eastAsia="en-GB"/>
              </w:rPr>
            </w:pPr>
            <w:r w:rsidRPr="005E2845">
              <w:rPr>
                <w:rFonts w:eastAsia="Times New Roman" w:cs="Arial"/>
                <w:color w:val="000000" w:themeColor="dark1"/>
                <w:kern w:val="24"/>
                <w:lang w:val="en-GB" w:eastAsia="zh-CN"/>
              </w:rPr>
              <w:t>4</w:t>
            </w:r>
          </w:p>
        </w:tc>
        <w:tc>
          <w:tcPr>
            <w:tcW w:w="1375" w:type="dxa"/>
          </w:tcPr>
          <w:p w14:paraId="444BC203" w14:textId="79BED080"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295EC98E" w14:textId="2851AF6B" w:rsidR="00C133AB" w:rsidRDefault="00C133AB" w:rsidP="00C133AB">
            <w:pPr>
              <w:jc w:val="center"/>
              <w:rPr>
                <w:lang w:eastAsia="en-GB"/>
              </w:rPr>
            </w:pPr>
            <w:r w:rsidRPr="005E2845">
              <w:rPr>
                <w:rFonts w:eastAsia="Times New Roman" w:cs="Arial"/>
                <w:color w:val="000000" w:themeColor="dark1"/>
                <w:kern w:val="24"/>
                <w:lang w:val="en-GB" w:eastAsia="zh-CN"/>
              </w:rPr>
              <w:t>8</w:t>
            </w:r>
          </w:p>
        </w:tc>
        <w:tc>
          <w:tcPr>
            <w:tcW w:w="1376" w:type="dxa"/>
          </w:tcPr>
          <w:p w14:paraId="3467059B" w14:textId="60C36B85" w:rsidR="00C133AB" w:rsidRDefault="00C133AB" w:rsidP="00C133AB">
            <w:pPr>
              <w:jc w:val="center"/>
              <w:rPr>
                <w:lang w:eastAsia="en-GB"/>
              </w:rPr>
            </w:pPr>
            <w:r w:rsidRPr="005E2845">
              <w:rPr>
                <w:rFonts w:eastAsia="Times New Roman" w:cs="Arial"/>
                <w:color w:val="000000" w:themeColor="dark1"/>
                <w:kern w:val="24"/>
                <w:lang w:eastAsia="zh-CN"/>
              </w:rPr>
              <w:t>9</w:t>
            </w:r>
          </w:p>
        </w:tc>
        <w:tc>
          <w:tcPr>
            <w:tcW w:w="1376" w:type="dxa"/>
          </w:tcPr>
          <w:p w14:paraId="6F4EEDE9" w14:textId="77B45BAB" w:rsidR="00C133AB" w:rsidRPr="005E2845" w:rsidRDefault="005E2845" w:rsidP="00C133AB">
            <w:pPr>
              <w:jc w:val="center"/>
              <w:rPr>
                <w:rFonts w:cs="Arial"/>
                <w:color w:val="0000FF"/>
                <w:lang w:eastAsia="en-GB"/>
              </w:rPr>
            </w:pPr>
            <w:r w:rsidRPr="005E2845">
              <w:rPr>
                <w:rFonts w:cs="Arial"/>
                <w:color w:val="0000FF"/>
                <w:lang w:eastAsia="en-GB"/>
              </w:rPr>
              <w:t>8</w:t>
            </w:r>
            <w:r>
              <w:rPr>
                <w:rFonts w:cs="Arial"/>
                <w:color w:val="0000FF"/>
                <w:lang w:eastAsia="en-GB"/>
              </w:rPr>
              <w:t>/16</w:t>
            </w:r>
          </w:p>
        </w:tc>
        <w:tc>
          <w:tcPr>
            <w:tcW w:w="1376" w:type="dxa"/>
          </w:tcPr>
          <w:p w14:paraId="420A0558" w14:textId="61C76650" w:rsidR="00C133AB" w:rsidRPr="005E2845" w:rsidRDefault="005E2845" w:rsidP="00C133AB">
            <w:pPr>
              <w:jc w:val="center"/>
              <w:rPr>
                <w:rFonts w:cs="Arial"/>
                <w:color w:val="0000FF"/>
                <w:lang w:eastAsia="en-GB"/>
              </w:rPr>
            </w:pPr>
            <w:r w:rsidRPr="005E2845">
              <w:rPr>
                <w:rFonts w:cs="Arial"/>
                <w:color w:val="0000FF"/>
                <w:lang w:eastAsia="en-GB"/>
              </w:rPr>
              <w:t>9</w:t>
            </w:r>
            <w:r>
              <w:rPr>
                <w:rFonts w:cs="Arial"/>
                <w:color w:val="0000FF"/>
                <w:lang w:eastAsia="en-GB"/>
              </w:rPr>
              <w:t>/5</w:t>
            </w:r>
          </w:p>
        </w:tc>
      </w:tr>
      <w:tr w:rsidR="00C133AB" w14:paraId="22E6ECF1" w14:textId="77777777" w:rsidTr="00C133AB">
        <w:tc>
          <w:tcPr>
            <w:tcW w:w="1375" w:type="dxa"/>
          </w:tcPr>
          <w:p w14:paraId="4DF2ECF0" w14:textId="4400AA61" w:rsidR="00C133AB" w:rsidRDefault="00C133AB" w:rsidP="00C133AB">
            <w:pPr>
              <w:jc w:val="center"/>
              <w:rPr>
                <w:lang w:eastAsia="en-GB"/>
              </w:rPr>
            </w:pPr>
            <w:r w:rsidRPr="005E2845">
              <w:rPr>
                <w:rFonts w:eastAsia="Times New Roman" w:cs="Arial"/>
                <w:color w:val="000000" w:themeColor="dark1"/>
                <w:kern w:val="24"/>
                <w:lang w:val="en-GB" w:eastAsia="zh-CN"/>
              </w:rPr>
              <w:t>73 – 144</w:t>
            </w:r>
          </w:p>
        </w:tc>
        <w:tc>
          <w:tcPr>
            <w:tcW w:w="1375" w:type="dxa"/>
          </w:tcPr>
          <w:p w14:paraId="7B7884C8" w14:textId="689515A4" w:rsidR="00C133AB" w:rsidRDefault="00C133AB" w:rsidP="00C133AB">
            <w:pPr>
              <w:jc w:val="center"/>
              <w:rPr>
                <w:lang w:eastAsia="en-GB"/>
              </w:rPr>
            </w:pPr>
            <w:r w:rsidRPr="005E2845">
              <w:rPr>
                <w:rFonts w:eastAsia="Times New Roman" w:cs="Arial"/>
                <w:color w:val="000000" w:themeColor="dark1"/>
                <w:kern w:val="24"/>
                <w:lang w:val="en-GB" w:eastAsia="zh-CN"/>
              </w:rPr>
              <w:t>8</w:t>
            </w:r>
          </w:p>
        </w:tc>
        <w:tc>
          <w:tcPr>
            <w:tcW w:w="1375" w:type="dxa"/>
          </w:tcPr>
          <w:p w14:paraId="598AE570" w14:textId="3A6C1C94"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4090F266" w14:textId="60913819" w:rsidR="00C133AB" w:rsidRDefault="00C133AB" w:rsidP="00C133AB">
            <w:pPr>
              <w:jc w:val="center"/>
              <w:rPr>
                <w:lang w:eastAsia="en-GB"/>
              </w:rPr>
            </w:pPr>
            <w:r w:rsidRPr="005E2845">
              <w:rPr>
                <w:rFonts w:eastAsia="Times New Roman" w:cs="Arial"/>
                <w:color w:val="000000" w:themeColor="dark1"/>
                <w:kern w:val="24"/>
                <w:lang w:val="en-GB" w:eastAsia="zh-CN"/>
              </w:rPr>
              <w:t>16</w:t>
            </w:r>
          </w:p>
        </w:tc>
        <w:tc>
          <w:tcPr>
            <w:tcW w:w="1376" w:type="dxa"/>
          </w:tcPr>
          <w:p w14:paraId="13AFFE70" w14:textId="3E220B39" w:rsidR="00C133AB" w:rsidRDefault="00C133AB" w:rsidP="00C133AB">
            <w:pPr>
              <w:jc w:val="center"/>
              <w:rPr>
                <w:lang w:eastAsia="en-GB"/>
              </w:rPr>
            </w:pPr>
            <w:r w:rsidRPr="005E2845">
              <w:rPr>
                <w:rFonts w:eastAsia="Times New Roman" w:cs="Arial"/>
                <w:color w:val="000000" w:themeColor="dark1"/>
                <w:kern w:val="24"/>
                <w:lang w:eastAsia="zh-CN"/>
              </w:rPr>
              <w:t>9</w:t>
            </w:r>
          </w:p>
        </w:tc>
        <w:tc>
          <w:tcPr>
            <w:tcW w:w="1376" w:type="dxa"/>
          </w:tcPr>
          <w:p w14:paraId="61C0B7D2" w14:textId="01F785D9" w:rsidR="00C133AB" w:rsidRPr="005E2845" w:rsidRDefault="005E2845" w:rsidP="00C133AB">
            <w:pPr>
              <w:jc w:val="center"/>
              <w:rPr>
                <w:rFonts w:cs="Arial"/>
                <w:color w:val="0000FF"/>
                <w:lang w:eastAsia="en-GB"/>
              </w:rPr>
            </w:pPr>
            <w:r w:rsidRPr="005E2845">
              <w:rPr>
                <w:rFonts w:cs="Arial"/>
                <w:color w:val="0000FF"/>
                <w:lang w:eastAsia="en-GB"/>
              </w:rPr>
              <w:t>16</w:t>
            </w:r>
            <w:r>
              <w:rPr>
                <w:rFonts w:cs="Arial"/>
                <w:color w:val="0000FF"/>
                <w:lang w:eastAsia="en-GB"/>
              </w:rPr>
              <w:t>/32</w:t>
            </w:r>
          </w:p>
        </w:tc>
        <w:tc>
          <w:tcPr>
            <w:tcW w:w="1376" w:type="dxa"/>
          </w:tcPr>
          <w:p w14:paraId="3958E8C7" w14:textId="3CFDD3BD" w:rsidR="00C133AB" w:rsidRPr="005E2845" w:rsidRDefault="005E2845" w:rsidP="00C133AB">
            <w:pPr>
              <w:jc w:val="center"/>
              <w:rPr>
                <w:rFonts w:cs="Arial"/>
                <w:color w:val="0000FF"/>
                <w:lang w:eastAsia="en-GB"/>
              </w:rPr>
            </w:pPr>
            <w:r w:rsidRPr="005E2845">
              <w:rPr>
                <w:rFonts w:cs="Arial"/>
                <w:color w:val="0000FF"/>
                <w:lang w:eastAsia="en-GB"/>
              </w:rPr>
              <w:t>9</w:t>
            </w:r>
            <w:r>
              <w:rPr>
                <w:rFonts w:cs="Arial"/>
                <w:color w:val="0000FF"/>
                <w:lang w:eastAsia="en-GB"/>
              </w:rPr>
              <w:t>/5</w:t>
            </w:r>
          </w:p>
        </w:tc>
      </w:tr>
      <w:tr w:rsidR="00C133AB" w14:paraId="1A42D138" w14:textId="77777777" w:rsidTr="00C133AB">
        <w:tc>
          <w:tcPr>
            <w:tcW w:w="1375" w:type="dxa"/>
          </w:tcPr>
          <w:p w14:paraId="101C9A71" w14:textId="3B155203" w:rsidR="00C133AB" w:rsidRDefault="00C133AB" w:rsidP="00C133AB">
            <w:pPr>
              <w:jc w:val="center"/>
              <w:rPr>
                <w:lang w:eastAsia="en-GB"/>
              </w:rPr>
            </w:pPr>
            <w:r w:rsidRPr="005E2845">
              <w:rPr>
                <w:rFonts w:eastAsia="Times New Roman" w:cs="Arial"/>
                <w:color w:val="000000" w:themeColor="dark1"/>
                <w:kern w:val="24"/>
                <w:lang w:val="en-GB" w:eastAsia="zh-CN"/>
              </w:rPr>
              <w:t>145 – 275</w:t>
            </w:r>
          </w:p>
        </w:tc>
        <w:tc>
          <w:tcPr>
            <w:tcW w:w="1375" w:type="dxa"/>
          </w:tcPr>
          <w:p w14:paraId="345DA011" w14:textId="3BF821CB" w:rsidR="00C133AB" w:rsidRDefault="00C133AB" w:rsidP="00C133AB">
            <w:pPr>
              <w:jc w:val="center"/>
              <w:rPr>
                <w:lang w:eastAsia="en-GB"/>
              </w:rPr>
            </w:pPr>
            <w:r w:rsidRPr="005E2845">
              <w:rPr>
                <w:rFonts w:eastAsia="Times New Roman" w:cs="Arial"/>
                <w:color w:val="000000" w:themeColor="dark1"/>
                <w:kern w:val="24"/>
                <w:lang w:val="en-GB" w:eastAsia="zh-CN"/>
              </w:rPr>
              <w:t>16</w:t>
            </w:r>
          </w:p>
        </w:tc>
        <w:tc>
          <w:tcPr>
            <w:tcW w:w="1375" w:type="dxa"/>
          </w:tcPr>
          <w:p w14:paraId="06D27CCD" w14:textId="39354762"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540A8908" w14:textId="4C003DE3" w:rsidR="00C133AB" w:rsidRDefault="00C133AB" w:rsidP="00C133AB">
            <w:pPr>
              <w:jc w:val="center"/>
              <w:rPr>
                <w:lang w:eastAsia="en-GB"/>
              </w:rPr>
            </w:pPr>
            <w:r w:rsidRPr="005E2845">
              <w:rPr>
                <w:rFonts w:eastAsia="Times New Roman" w:cs="Arial"/>
                <w:color w:val="000000" w:themeColor="dark1"/>
                <w:kern w:val="24"/>
                <w:lang w:val="en-GB" w:eastAsia="zh-CN"/>
              </w:rPr>
              <w:t>16</w:t>
            </w:r>
          </w:p>
        </w:tc>
        <w:tc>
          <w:tcPr>
            <w:tcW w:w="1376" w:type="dxa"/>
          </w:tcPr>
          <w:p w14:paraId="3337D977" w14:textId="40530BA6"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009E70BE" w14:textId="0FF04A90" w:rsidR="00C133AB" w:rsidRPr="005E2845" w:rsidRDefault="005E2845" w:rsidP="00C133AB">
            <w:pPr>
              <w:jc w:val="center"/>
              <w:rPr>
                <w:rFonts w:cs="Arial"/>
                <w:color w:val="0000FF"/>
                <w:lang w:eastAsia="en-GB"/>
              </w:rPr>
            </w:pPr>
            <w:r w:rsidRPr="005E2845">
              <w:rPr>
                <w:rFonts w:cs="Arial"/>
                <w:color w:val="0000FF"/>
                <w:lang w:eastAsia="en-GB"/>
              </w:rPr>
              <w:t>32</w:t>
            </w:r>
            <w:r>
              <w:rPr>
                <w:rFonts w:cs="Arial"/>
                <w:color w:val="0000FF"/>
                <w:lang w:eastAsia="en-GB"/>
              </w:rPr>
              <w:t>/64</w:t>
            </w:r>
          </w:p>
        </w:tc>
        <w:tc>
          <w:tcPr>
            <w:tcW w:w="1376" w:type="dxa"/>
          </w:tcPr>
          <w:p w14:paraId="5957D993" w14:textId="4C131723" w:rsidR="00C133AB" w:rsidRPr="005E2845" w:rsidRDefault="005E2845" w:rsidP="00C133AB">
            <w:pPr>
              <w:jc w:val="center"/>
              <w:rPr>
                <w:rFonts w:cs="Arial"/>
                <w:color w:val="0000FF"/>
                <w:lang w:eastAsia="en-GB"/>
              </w:rPr>
            </w:pPr>
            <w:r w:rsidRPr="005E2845">
              <w:rPr>
                <w:rFonts w:cs="Arial"/>
                <w:color w:val="0000FF"/>
                <w:lang w:eastAsia="en-GB"/>
              </w:rPr>
              <w:t>9</w:t>
            </w:r>
            <w:r>
              <w:rPr>
                <w:rFonts w:cs="Arial"/>
                <w:color w:val="0000FF"/>
                <w:lang w:eastAsia="en-GB"/>
              </w:rPr>
              <w:t>/5</w:t>
            </w:r>
          </w:p>
        </w:tc>
      </w:tr>
    </w:tbl>
    <w:p w14:paraId="04357A81" w14:textId="77777777" w:rsidR="00EE4FCB" w:rsidRDefault="00EE4FCB" w:rsidP="00C13C0F">
      <w:pPr>
        <w:pStyle w:val="BodyText"/>
        <w:rPr>
          <w:lang w:val="en-GB"/>
        </w:rPr>
      </w:pPr>
    </w:p>
    <w:p w14:paraId="6CFBF610" w14:textId="70138AD8" w:rsidR="00503576" w:rsidRPr="006143B8" w:rsidRDefault="00C4783D" w:rsidP="006143B8">
      <w:pPr>
        <w:pStyle w:val="BodyText"/>
      </w:pPr>
      <w:r w:rsidRPr="006143B8">
        <w:t>FDRA field size for Resource Allocation Type 1</w:t>
      </w:r>
      <w:r w:rsidR="009009AE" w:rsidRPr="006143B8">
        <w:t xml:space="preserve"> is determined by the Resource Allocation Granularity (P) together with BWP size. Current specification specifies P value of 1,2,4,8</w:t>
      </w:r>
      <w:r w:rsidR="00A752AF" w:rsidRPr="006143B8">
        <w:t xml:space="preserve"> and </w:t>
      </w:r>
      <w:r w:rsidR="009009AE" w:rsidRPr="006143B8">
        <w:t>16</w:t>
      </w:r>
      <w:r w:rsidR="00CB135B" w:rsidRPr="006143B8">
        <w:t xml:space="preserve"> RBs</w:t>
      </w:r>
      <w:r w:rsidR="00372B22" w:rsidRPr="006143B8">
        <w:t xml:space="preserve"> for DCI format 0_2 and 1_2</w:t>
      </w:r>
      <w:r w:rsidR="003070AC" w:rsidRPr="006143B8">
        <w:t>. For the other DL/UL DCI format</w:t>
      </w:r>
      <w:r w:rsidR="00E70F2D" w:rsidRPr="006143B8">
        <w:t>s</w:t>
      </w:r>
      <w:r w:rsidR="003070AC" w:rsidRPr="006143B8">
        <w:t xml:space="preserve"> the P value</w:t>
      </w:r>
      <w:r w:rsidR="009E78D7" w:rsidRPr="006143B8">
        <w:t xml:space="preserve"> </w:t>
      </w:r>
      <w:r w:rsidR="003070AC" w:rsidRPr="006143B8">
        <w:t xml:space="preserve">is </w:t>
      </w:r>
      <w:r w:rsidR="009E78D7" w:rsidRPr="006143B8">
        <w:t xml:space="preserve">implicitly </w:t>
      </w:r>
      <w:r w:rsidR="003070AC" w:rsidRPr="006143B8">
        <w:t>set to 1</w:t>
      </w:r>
      <w:r w:rsidR="009009AE" w:rsidRPr="006143B8">
        <w:t xml:space="preserve">. </w:t>
      </w:r>
      <w:r w:rsidR="00291E3F">
        <w:t xml:space="preserve">To reduce the </w:t>
      </w:r>
      <w:r w:rsidR="00E55B00">
        <w:t xml:space="preserve">FDRA granularity and DCI </w:t>
      </w:r>
      <w:r w:rsidR="00291E3F">
        <w:t xml:space="preserve">size </w:t>
      </w:r>
      <w:r w:rsidR="00E55B00">
        <w:t>used for multi-PUSCH/PDSCH scheduling</w:t>
      </w:r>
      <w:r w:rsidR="00291E3F">
        <w:t xml:space="preserve">, </w:t>
      </w:r>
      <w:r w:rsidR="00291E3F" w:rsidRPr="00E55B00">
        <w:rPr>
          <w:i/>
          <w:iCs/>
        </w:rPr>
        <w:t>P</w:t>
      </w:r>
      <w:r w:rsidR="00291E3F">
        <w:t xml:space="preserve"> values other than 1 can be also specified for DCI </w:t>
      </w:r>
      <w:r w:rsidR="00E55B00">
        <w:t xml:space="preserve">format </w:t>
      </w:r>
      <w:r w:rsidR="00291E3F">
        <w:t xml:space="preserve">0_1 and 1_1. </w:t>
      </w:r>
      <w:r w:rsidR="00DC5A66" w:rsidRPr="006143B8">
        <w:fldChar w:fldCharType="begin"/>
      </w:r>
      <w:r w:rsidR="00DC5A66" w:rsidRPr="006143B8">
        <w:instrText xml:space="preserve"> REF _Ref60993953 \h </w:instrText>
      </w:r>
      <w:r w:rsidR="006143B8">
        <w:instrText xml:space="preserve"> \* MERGEFORMAT </w:instrText>
      </w:r>
      <w:r w:rsidR="00DC5A66" w:rsidRPr="006143B8">
        <w:fldChar w:fldCharType="separate"/>
      </w:r>
      <w:r w:rsidR="002D5B3E">
        <w:t>Table 2</w:t>
      </w:r>
      <w:r w:rsidR="00DC5A66" w:rsidRPr="006143B8">
        <w:fldChar w:fldCharType="end"/>
      </w:r>
      <w:r w:rsidR="00DC5A66" w:rsidRPr="006143B8">
        <w:t xml:space="preserve"> tabulates the P values and the corresponding FDRA field sizes assuming maximum BWP size. If the </w:t>
      </w:r>
      <w:r w:rsidR="00DC5A66" w:rsidRPr="00E55B00">
        <w:rPr>
          <w:i/>
        </w:rPr>
        <w:t>P</w:t>
      </w:r>
      <w:r w:rsidR="00DC5A66" w:rsidRPr="006143B8">
        <w:t xml:space="preserve"> value could be further extended to 32 RBs, the corresponding FDRA field size could be reduced to 6 bits.</w:t>
      </w:r>
    </w:p>
    <w:p w14:paraId="75630C4D" w14:textId="3E96B4A8" w:rsidR="0060507E" w:rsidRDefault="0060507E" w:rsidP="0060507E">
      <w:pPr>
        <w:pStyle w:val="Caption"/>
        <w:keepNext/>
        <w:jc w:val="center"/>
      </w:pPr>
      <w:bookmarkStart w:id="20" w:name="_Ref60993953"/>
      <w:r>
        <w:t xml:space="preserve">Table </w:t>
      </w:r>
      <w:r>
        <w:fldChar w:fldCharType="begin"/>
      </w:r>
      <w:r>
        <w:instrText xml:space="preserve"> SEQ Table \* ARABIC </w:instrText>
      </w:r>
      <w:r>
        <w:fldChar w:fldCharType="separate"/>
      </w:r>
      <w:r w:rsidR="00CE4620">
        <w:rPr>
          <w:noProof/>
        </w:rPr>
        <w:t>2</w:t>
      </w:r>
      <w:r>
        <w:fldChar w:fldCharType="end"/>
      </w:r>
      <w:bookmarkEnd w:id="20"/>
      <w:r w:rsidR="004A65B3">
        <w:t>:</w:t>
      </w:r>
      <w:r>
        <w:t xml:space="preserve"> Resource Allocation Granularity</w:t>
      </w:r>
      <w:r w:rsidRPr="00B16048">
        <w:t xml:space="preserve"> (</w:t>
      </w:r>
      <w:r w:rsidRPr="0060507E">
        <w:rPr>
          <w:i/>
          <w:iCs/>
        </w:rPr>
        <w:t>P</w:t>
      </w:r>
      <w:r w:rsidRPr="00B16048">
        <w:t xml:space="preserve">) and FDRA field size, Resource Allocation Type </w:t>
      </w:r>
      <w:r>
        <w:t>1</w:t>
      </w:r>
    </w:p>
    <w:tbl>
      <w:tblPr>
        <w:tblStyle w:val="TableGrid"/>
        <w:tblW w:w="0" w:type="auto"/>
        <w:jc w:val="center"/>
        <w:tblLook w:val="04A0" w:firstRow="1" w:lastRow="0" w:firstColumn="1" w:lastColumn="0" w:noHBand="0" w:noVBand="1"/>
      </w:tblPr>
      <w:tblGrid>
        <w:gridCol w:w="3955"/>
        <w:gridCol w:w="3600"/>
      </w:tblGrid>
      <w:tr w:rsidR="000663D4" w14:paraId="5EB4481E" w14:textId="77777777" w:rsidTr="000663D4">
        <w:trPr>
          <w:jc w:val="center"/>
        </w:trPr>
        <w:tc>
          <w:tcPr>
            <w:tcW w:w="3955" w:type="dxa"/>
          </w:tcPr>
          <w:p w14:paraId="197D784E" w14:textId="46B9B3C6" w:rsidR="000663D4" w:rsidRPr="000663D4" w:rsidRDefault="000663D4" w:rsidP="008A4211">
            <w:pPr>
              <w:jc w:val="center"/>
              <w:rPr>
                <w:b/>
                <w:bCs/>
                <w:lang w:eastAsia="en-GB"/>
              </w:rPr>
            </w:pPr>
            <w:r w:rsidRPr="000663D4">
              <w:rPr>
                <w:b/>
                <w:bCs/>
                <w:lang w:val="en-GB"/>
              </w:rPr>
              <w:t xml:space="preserve">Resource Allocation </w:t>
            </w:r>
            <w:r>
              <w:rPr>
                <w:b/>
                <w:bCs/>
                <w:lang w:val="en-GB"/>
              </w:rPr>
              <w:t>G</w:t>
            </w:r>
            <w:r w:rsidRPr="000663D4">
              <w:rPr>
                <w:b/>
                <w:bCs/>
                <w:lang w:val="en-GB"/>
              </w:rPr>
              <w:t>ranularity (</w:t>
            </w:r>
            <w:r w:rsidRPr="000663D4">
              <w:rPr>
                <w:b/>
                <w:bCs/>
                <w:i/>
                <w:iCs/>
                <w:lang w:eastAsia="en-GB"/>
              </w:rPr>
              <w:t>P</w:t>
            </w:r>
            <w:r w:rsidRPr="000663D4">
              <w:rPr>
                <w:b/>
                <w:bCs/>
                <w:lang w:eastAsia="en-GB"/>
              </w:rPr>
              <w:t>)</w:t>
            </w:r>
          </w:p>
        </w:tc>
        <w:tc>
          <w:tcPr>
            <w:tcW w:w="3600" w:type="dxa"/>
          </w:tcPr>
          <w:p w14:paraId="7D7CF8D0" w14:textId="52D41452" w:rsidR="000663D4" w:rsidRPr="000663D4" w:rsidRDefault="000663D4" w:rsidP="008A4211">
            <w:pPr>
              <w:jc w:val="center"/>
              <w:rPr>
                <w:b/>
                <w:bCs/>
                <w:lang w:eastAsia="en-GB"/>
              </w:rPr>
            </w:pPr>
            <w:r w:rsidRPr="000663D4">
              <w:rPr>
                <w:b/>
                <w:bCs/>
                <w:lang w:eastAsia="en-GB"/>
              </w:rPr>
              <w:t>FDRA size (BWP size = 275)</w:t>
            </w:r>
          </w:p>
        </w:tc>
      </w:tr>
      <w:tr w:rsidR="000663D4" w14:paraId="5931EB70" w14:textId="77777777" w:rsidTr="000663D4">
        <w:trPr>
          <w:jc w:val="center"/>
        </w:trPr>
        <w:tc>
          <w:tcPr>
            <w:tcW w:w="3955" w:type="dxa"/>
          </w:tcPr>
          <w:p w14:paraId="695ED85D" w14:textId="61911328" w:rsidR="000663D4" w:rsidRDefault="000663D4" w:rsidP="000663D4">
            <w:pPr>
              <w:jc w:val="center"/>
              <w:rPr>
                <w:rFonts w:eastAsia="Times New Roman" w:cs="Arial"/>
                <w:color w:val="000000" w:themeColor="dark1"/>
                <w:kern w:val="24"/>
                <w:lang w:val="en-GB" w:eastAsia="zh-CN"/>
              </w:rPr>
            </w:pPr>
            <w:r>
              <w:rPr>
                <w:rFonts w:eastAsia="Times New Roman" w:cs="Arial"/>
                <w:color w:val="000000" w:themeColor="dark1"/>
                <w:kern w:val="24"/>
                <w:lang w:val="en-GB" w:eastAsia="zh-CN"/>
              </w:rPr>
              <w:t>1</w:t>
            </w:r>
          </w:p>
        </w:tc>
        <w:tc>
          <w:tcPr>
            <w:tcW w:w="3600" w:type="dxa"/>
          </w:tcPr>
          <w:p w14:paraId="769F52A1" w14:textId="1598C644" w:rsidR="000663D4" w:rsidRDefault="000663D4" w:rsidP="000663D4">
            <w:pPr>
              <w:jc w:val="center"/>
              <w:rPr>
                <w:lang w:eastAsia="en-GB"/>
              </w:rPr>
            </w:pPr>
            <w:r>
              <w:rPr>
                <w:lang w:eastAsia="en-GB"/>
              </w:rPr>
              <w:t>16</w:t>
            </w:r>
          </w:p>
        </w:tc>
      </w:tr>
      <w:tr w:rsidR="000663D4" w14:paraId="515E90C6" w14:textId="77777777" w:rsidTr="000663D4">
        <w:trPr>
          <w:jc w:val="center"/>
        </w:trPr>
        <w:tc>
          <w:tcPr>
            <w:tcW w:w="3955" w:type="dxa"/>
          </w:tcPr>
          <w:p w14:paraId="453F865C" w14:textId="796E7312" w:rsidR="000663D4" w:rsidRDefault="000663D4" w:rsidP="000663D4">
            <w:pPr>
              <w:jc w:val="center"/>
              <w:rPr>
                <w:lang w:eastAsia="en-GB"/>
              </w:rPr>
            </w:pPr>
            <w:r>
              <w:rPr>
                <w:lang w:eastAsia="en-GB"/>
              </w:rPr>
              <w:t>2</w:t>
            </w:r>
          </w:p>
        </w:tc>
        <w:tc>
          <w:tcPr>
            <w:tcW w:w="3600" w:type="dxa"/>
          </w:tcPr>
          <w:p w14:paraId="31124619" w14:textId="54BB9DF7" w:rsidR="000663D4" w:rsidRDefault="000663D4" w:rsidP="000663D4">
            <w:pPr>
              <w:jc w:val="center"/>
              <w:rPr>
                <w:lang w:eastAsia="en-GB"/>
              </w:rPr>
            </w:pPr>
            <w:r>
              <w:rPr>
                <w:rFonts w:eastAsia="Times New Roman" w:cs="Arial"/>
                <w:color w:val="000000" w:themeColor="dark1"/>
                <w:kern w:val="24"/>
                <w:lang w:val="en-GB" w:eastAsia="zh-CN"/>
              </w:rPr>
              <w:t>14</w:t>
            </w:r>
          </w:p>
        </w:tc>
      </w:tr>
      <w:tr w:rsidR="000663D4" w14:paraId="56E19D1D" w14:textId="77777777" w:rsidTr="000663D4">
        <w:trPr>
          <w:jc w:val="center"/>
        </w:trPr>
        <w:tc>
          <w:tcPr>
            <w:tcW w:w="3955" w:type="dxa"/>
          </w:tcPr>
          <w:p w14:paraId="33E4DF5C" w14:textId="46C243BA" w:rsidR="000663D4" w:rsidRDefault="000663D4" w:rsidP="000663D4">
            <w:pPr>
              <w:jc w:val="center"/>
              <w:rPr>
                <w:lang w:eastAsia="en-GB"/>
              </w:rPr>
            </w:pPr>
            <w:r>
              <w:rPr>
                <w:lang w:eastAsia="en-GB"/>
              </w:rPr>
              <w:t>4</w:t>
            </w:r>
          </w:p>
        </w:tc>
        <w:tc>
          <w:tcPr>
            <w:tcW w:w="3600" w:type="dxa"/>
          </w:tcPr>
          <w:p w14:paraId="6E59A7AF" w14:textId="3CA7F4E2" w:rsidR="000663D4" w:rsidRDefault="000663D4" w:rsidP="000663D4">
            <w:pPr>
              <w:jc w:val="center"/>
              <w:rPr>
                <w:lang w:eastAsia="en-GB"/>
              </w:rPr>
            </w:pPr>
            <w:r>
              <w:rPr>
                <w:rFonts w:eastAsia="Times New Roman" w:cs="Arial"/>
                <w:color w:val="000000" w:themeColor="dark1"/>
                <w:kern w:val="24"/>
                <w:lang w:val="en-GB" w:eastAsia="zh-CN"/>
              </w:rPr>
              <w:t>12</w:t>
            </w:r>
          </w:p>
        </w:tc>
      </w:tr>
      <w:tr w:rsidR="000663D4" w14:paraId="54047C79" w14:textId="77777777" w:rsidTr="000663D4">
        <w:trPr>
          <w:jc w:val="center"/>
        </w:trPr>
        <w:tc>
          <w:tcPr>
            <w:tcW w:w="3955" w:type="dxa"/>
          </w:tcPr>
          <w:p w14:paraId="28554C4F" w14:textId="0C5519F8" w:rsidR="000663D4" w:rsidRDefault="000663D4" w:rsidP="000663D4">
            <w:pPr>
              <w:jc w:val="center"/>
              <w:rPr>
                <w:lang w:eastAsia="en-GB"/>
              </w:rPr>
            </w:pPr>
            <w:r>
              <w:rPr>
                <w:lang w:eastAsia="en-GB"/>
              </w:rPr>
              <w:t>8</w:t>
            </w:r>
          </w:p>
        </w:tc>
        <w:tc>
          <w:tcPr>
            <w:tcW w:w="3600" w:type="dxa"/>
          </w:tcPr>
          <w:p w14:paraId="6B5D4651" w14:textId="3085D386" w:rsidR="000663D4" w:rsidRDefault="000663D4" w:rsidP="000663D4">
            <w:pPr>
              <w:jc w:val="center"/>
              <w:rPr>
                <w:lang w:eastAsia="en-GB"/>
              </w:rPr>
            </w:pPr>
            <w:r>
              <w:rPr>
                <w:rFonts w:eastAsia="Times New Roman" w:cs="Arial"/>
                <w:color w:val="000000" w:themeColor="dark1"/>
                <w:kern w:val="24"/>
                <w:lang w:val="en-GB" w:eastAsia="zh-CN"/>
              </w:rPr>
              <w:t>10</w:t>
            </w:r>
          </w:p>
        </w:tc>
      </w:tr>
      <w:tr w:rsidR="000663D4" w14:paraId="793A7F74" w14:textId="77777777" w:rsidTr="000663D4">
        <w:trPr>
          <w:jc w:val="center"/>
        </w:trPr>
        <w:tc>
          <w:tcPr>
            <w:tcW w:w="3955" w:type="dxa"/>
          </w:tcPr>
          <w:p w14:paraId="290B1DDE" w14:textId="67418934" w:rsidR="000663D4" w:rsidRPr="005E2845" w:rsidRDefault="000663D4" w:rsidP="000663D4">
            <w:pPr>
              <w:jc w:val="center"/>
              <w:rPr>
                <w:rFonts w:eastAsia="Times New Roman" w:cs="Arial"/>
                <w:color w:val="000000" w:themeColor="dark1"/>
                <w:kern w:val="24"/>
                <w:lang w:val="en-GB" w:eastAsia="zh-CN"/>
              </w:rPr>
            </w:pPr>
            <w:r>
              <w:rPr>
                <w:rFonts w:eastAsia="Times New Roman" w:cs="Arial"/>
                <w:color w:val="000000" w:themeColor="dark1"/>
                <w:kern w:val="24"/>
                <w:lang w:val="en-GB" w:eastAsia="zh-CN"/>
              </w:rPr>
              <w:t>16</w:t>
            </w:r>
          </w:p>
        </w:tc>
        <w:tc>
          <w:tcPr>
            <w:tcW w:w="3600" w:type="dxa"/>
          </w:tcPr>
          <w:p w14:paraId="2A858B2B" w14:textId="1FA78D4D" w:rsidR="000663D4" w:rsidRDefault="000663D4" w:rsidP="000663D4">
            <w:pPr>
              <w:jc w:val="center"/>
              <w:rPr>
                <w:rFonts w:eastAsia="Times New Roman" w:cs="Arial"/>
                <w:color w:val="000000" w:themeColor="dark1"/>
                <w:kern w:val="24"/>
                <w:lang w:val="en-GB" w:eastAsia="zh-CN"/>
              </w:rPr>
            </w:pPr>
            <w:r>
              <w:rPr>
                <w:rFonts w:eastAsia="Times New Roman" w:cs="Arial"/>
                <w:color w:val="000000" w:themeColor="dark1"/>
                <w:kern w:val="24"/>
                <w:lang w:val="en-GB" w:eastAsia="zh-CN"/>
              </w:rPr>
              <w:t>8</w:t>
            </w:r>
          </w:p>
        </w:tc>
      </w:tr>
      <w:tr w:rsidR="000663D4" w14:paraId="46651FA4" w14:textId="77777777" w:rsidTr="000663D4">
        <w:trPr>
          <w:jc w:val="center"/>
        </w:trPr>
        <w:tc>
          <w:tcPr>
            <w:tcW w:w="3955" w:type="dxa"/>
          </w:tcPr>
          <w:p w14:paraId="0D3A2B11" w14:textId="12DB79AD" w:rsidR="000663D4" w:rsidRPr="00E72A1F" w:rsidRDefault="000663D4" w:rsidP="000663D4">
            <w:pPr>
              <w:jc w:val="center"/>
              <w:rPr>
                <w:rFonts w:eastAsia="Times New Roman" w:cs="Arial"/>
                <w:color w:val="0000FF"/>
                <w:kern w:val="24"/>
                <w:lang w:val="en-GB" w:eastAsia="zh-CN"/>
              </w:rPr>
            </w:pPr>
            <w:r w:rsidRPr="00E72A1F">
              <w:rPr>
                <w:rFonts w:eastAsia="Times New Roman" w:cs="Arial"/>
                <w:color w:val="0000FF"/>
                <w:kern w:val="24"/>
                <w:lang w:val="en-GB" w:eastAsia="zh-CN"/>
              </w:rPr>
              <w:t>32</w:t>
            </w:r>
          </w:p>
        </w:tc>
        <w:tc>
          <w:tcPr>
            <w:tcW w:w="3600" w:type="dxa"/>
          </w:tcPr>
          <w:p w14:paraId="0B92F296" w14:textId="79E48A14" w:rsidR="000663D4" w:rsidRPr="00E72A1F" w:rsidRDefault="000663D4" w:rsidP="000663D4">
            <w:pPr>
              <w:jc w:val="center"/>
              <w:rPr>
                <w:rFonts w:eastAsia="Times New Roman" w:cs="Arial"/>
                <w:color w:val="0000FF"/>
                <w:kern w:val="24"/>
                <w:lang w:val="en-GB" w:eastAsia="zh-CN"/>
              </w:rPr>
            </w:pPr>
            <w:r w:rsidRPr="00E72A1F">
              <w:rPr>
                <w:rFonts w:eastAsia="Times New Roman" w:cs="Arial"/>
                <w:color w:val="0000FF"/>
                <w:kern w:val="24"/>
                <w:lang w:val="en-GB" w:eastAsia="zh-CN"/>
              </w:rPr>
              <w:t>6</w:t>
            </w:r>
          </w:p>
        </w:tc>
      </w:tr>
    </w:tbl>
    <w:p w14:paraId="799E64E4" w14:textId="77777777" w:rsidR="008A4211" w:rsidRPr="00503576" w:rsidRDefault="008A4211" w:rsidP="008A4211">
      <w:pPr>
        <w:rPr>
          <w:lang w:val="en-GB"/>
        </w:rPr>
      </w:pPr>
    </w:p>
    <w:p w14:paraId="3358B9FE" w14:textId="47DB8D97" w:rsidR="00C13C0F" w:rsidRDefault="005E2845" w:rsidP="001E53CC">
      <w:pPr>
        <w:pStyle w:val="Proposal"/>
      </w:pPr>
      <w:bookmarkStart w:id="21" w:name="_Toc71626946"/>
      <w:r>
        <w:t>Introduce</w:t>
      </w:r>
      <w:r w:rsidR="001E53CC">
        <w:t xml:space="preserve"> </w:t>
      </w:r>
      <w:r>
        <w:t>new</w:t>
      </w:r>
      <w:r w:rsidR="001E53CC">
        <w:t xml:space="preserve"> RBG </w:t>
      </w:r>
      <w:r>
        <w:t>configuration</w:t>
      </w:r>
      <w:r w:rsidR="001E53CC">
        <w:t xml:space="preserve"> for PDSCH/PUSCH frequency resource allocation Type 0 to </w:t>
      </w:r>
      <w:r>
        <w:t>reduce FDRA granularity</w:t>
      </w:r>
      <w:r w:rsidR="001E53CC">
        <w:t xml:space="preserve"> and </w:t>
      </w:r>
      <w:r>
        <w:t>DCI size</w:t>
      </w:r>
      <w:r w:rsidR="001E53CC">
        <w:t>.</w:t>
      </w:r>
      <w:bookmarkEnd w:id="21"/>
    </w:p>
    <w:p w14:paraId="1651B91C" w14:textId="0FBDB1E8" w:rsidR="001E53CC" w:rsidRDefault="00E55B00" w:rsidP="001E53CC">
      <w:pPr>
        <w:pStyle w:val="Proposal"/>
      </w:pPr>
      <w:bookmarkStart w:id="22" w:name="_Toc71626947"/>
      <w:r>
        <w:t>Support configurable Resource Allocation Granularity (</w:t>
      </w:r>
      <w:r w:rsidRPr="00E55B00">
        <w:rPr>
          <w:i/>
          <w:iCs/>
        </w:rPr>
        <w:t>P</w:t>
      </w:r>
      <w:r>
        <w:t xml:space="preserve">) </w:t>
      </w:r>
      <w:r w:rsidR="003802B9">
        <w:t>up to 32</w:t>
      </w:r>
      <w:r w:rsidR="00BD30B1">
        <w:t xml:space="preserve"> for</w:t>
      </w:r>
      <w:r>
        <w:t xml:space="preserve"> DCI Format 0_1 and 1_1 with </w:t>
      </w:r>
      <w:r w:rsidR="00054CE5">
        <w:t xml:space="preserve">PUSCH/PDSCH </w:t>
      </w:r>
      <w:r>
        <w:t>frequency resource allocation Type 1 to reduce FDRA granularity and DCI size.</w:t>
      </w:r>
      <w:bookmarkEnd w:id="22"/>
    </w:p>
    <w:p w14:paraId="7B5ECF3E" w14:textId="77777777" w:rsidR="001A1359" w:rsidRDefault="001A1359" w:rsidP="001A1359">
      <w:pPr>
        <w:pStyle w:val="Proposal"/>
        <w:numPr>
          <w:ilvl w:val="0"/>
          <w:numId w:val="0"/>
        </w:numPr>
      </w:pPr>
    </w:p>
    <w:p w14:paraId="08AF4540" w14:textId="77777777" w:rsidR="00D34088" w:rsidRDefault="00D34088" w:rsidP="00D34088">
      <w:pPr>
        <w:pStyle w:val="Heading3"/>
      </w:pPr>
      <w:bookmarkStart w:id="23" w:name="_Toc71625322"/>
      <w:r>
        <w:t>2.1.5</w:t>
      </w:r>
      <w:r>
        <w:tab/>
      </w:r>
      <w:r w:rsidRPr="00797D5D">
        <w:t>Frequency hopping</w:t>
      </w:r>
      <w:bookmarkEnd w:id="23"/>
    </w:p>
    <w:p w14:paraId="2765F9E5" w14:textId="5E2E77C2" w:rsidR="0085782D" w:rsidRDefault="00402072" w:rsidP="00402072">
      <w:pPr>
        <w:rPr>
          <w:lang w:val="en-GB" w:eastAsia="ja-JP"/>
        </w:rPr>
      </w:pPr>
      <w:r>
        <w:rPr>
          <w:lang w:val="en-GB" w:eastAsia="ja-JP"/>
        </w:rPr>
        <w:t>Another FFS from RAN1#104-e is to specify w</w:t>
      </w:r>
      <w:r w:rsidRPr="00402072">
        <w:rPr>
          <w:lang w:val="en-GB" w:eastAsia="ja-JP"/>
        </w:rPr>
        <w:t>hether</w:t>
      </w:r>
      <w:r>
        <w:rPr>
          <w:lang w:val="en-GB" w:eastAsia="ja-JP"/>
        </w:rPr>
        <w:t xml:space="preserve"> and </w:t>
      </w:r>
      <w:r w:rsidRPr="00402072">
        <w:rPr>
          <w:lang w:val="en-GB" w:eastAsia="ja-JP"/>
        </w:rPr>
        <w:t xml:space="preserve">how to support frequency hopping for scheduled </w:t>
      </w:r>
      <w:r w:rsidR="0085782D">
        <w:rPr>
          <w:lang w:val="en-GB" w:eastAsia="ja-JP"/>
        </w:rPr>
        <w:t>for multi-PUSCH scheduling in Rel-17</w:t>
      </w:r>
      <w:r>
        <w:rPr>
          <w:lang w:val="en-GB" w:eastAsia="ja-JP"/>
        </w:rPr>
        <w:t>.</w:t>
      </w:r>
    </w:p>
    <w:p w14:paraId="75B74A20" w14:textId="717EC55A" w:rsidR="00D34088" w:rsidRPr="008B6ECF" w:rsidRDefault="00D34088" w:rsidP="00402072">
      <w:pPr>
        <w:rPr>
          <w:rFonts w:cs="Arial"/>
          <w:szCs w:val="20"/>
          <w:lang w:val="en-GB" w:eastAsia="ja-JP"/>
        </w:rPr>
      </w:pPr>
      <w:r>
        <w:rPr>
          <w:lang w:val="en-GB" w:eastAsia="ja-JP"/>
        </w:rPr>
        <w:t xml:space="preserve">Frequency hopping is supported in Rel-15/16 for PUSCH with uplink resource allocation Type 1 (i.e., contiguous frequency domain resource allocation) to achieve frequency diversity. Frequency hopping is semi-statically configured in RRC and dynamically enabled/disabled by the scheduling DCI. Two frequency </w:t>
      </w:r>
      <w:r w:rsidRPr="001E0DC0">
        <w:rPr>
          <w:rFonts w:cs="Arial"/>
          <w:szCs w:val="20"/>
          <w:lang w:val="en-GB" w:eastAsia="ja-JP"/>
        </w:rPr>
        <w:t xml:space="preserve">hopping modes are supported: </w:t>
      </w:r>
      <w:r w:rsidRPr="008B6ECF">
        <w:rPr>
          <w:rFonts w:cs="Arial"/>
          <w:szCs w:val="20"/>
          <w:lang w:val="en-GB" w:eastAsia="ja-JP"/>
        </w:rPr>
        <w:t xml:space="preserve">intra- and inter-slot hopping. </w:t>
      </w:r>
      <w:r>
        <w:rPr>
          <w:rFonts w:cs="Arial"/>
          <w:szCs w:val="20"/>
          <w:lang w:val="en-GB" w:eastAsia="ja-JP"/>
        </w:rPr>
        <w:t>Intra</w:t>
      </w:r>
      <w:r w:rsidRPr="008B6ECF">
        <w:rPr>
          <w:rFonts w:cs="Arial"/>
          <w:szCs w:val="20"/>
          <w:lang w:val="en-GB" w:eastAsia="ja-JP"/>
        </w:rPr>
        <w:t>-slot hopping is supported for the following three schemes</w:t>
      </w:r>
      <w:r>
        <w:rPr>
          <w:rFonts w:cs="Arial"/>
          <w:szCs w:val="20"/>
          <w:lang w:val="en-GB" w:eastAsia="ja-JP"/>
        </w:rPr>
        <w:t xml:space="preserve"> and inter-slot hopping for the latter two:</w:t>
      </w:r>
    </w:p>
    <w:p w14:paraId="13A39F38" w14:textId="77777777" w:rsidR="00D34088" w:rsidRPr="001E0DC0" w:rsidRDefault="00D34088" w:rsidP="00D0703D">
      <w:pPr>
        <w:pStyle w:val="ListParagraph"/>
        <w:numPr>
          <w:ilvl w:val="0"/>
          <w:numId w:val="18"/>
        </w:numPr>
        <w:rPr>
          <w:rFonts w:ascii="Arial" w:hAnsi="Arial" w:cs="Arial"/>
          <w:sz w:val="20"/>
          <w:szCs w:val="20"/>
          <w:lang w:val="en-GB" w:eastAsia="ja-JP"/>
        </w:rPr>
      </w:pPr>
      <w:r w:rsidRPr="001E0DC0">
        <w:rPr>
          <w:rFonts w:ascii="Arial" w:hAnsi="Arial" w:cs="Arial"/>
          <w:sz w:val="20"/>
          <w:szCs w:val="20"/>
          <w:lang w:val="en-GB" w:eastAsia="ja-JP"/>
        </w:rPr>
        <w:t>single-slot PUSCH</w:t>
      </w:r>
    </w:p>
    <w:p w14:paraId="071FE8E9" w14:textId="77777777" w:rsidR="00D34088" w:rsidRPr="001E0DC0" w:rsidRDefault="00D34088" w:rsidP="00D0703D">
      <w:pPr>
        <w:pStyle w:val="ListParagraph"/>
        <w:numPr>
          <w:ilvl w:val="0"/>
          <w:numId w:val="18"/>
        </w:numPr>
        <w:rPr>
          <w:rFonts w:ascii="Arial" w:hAnsi="Arial" w:cs="Arial"/>
          <w:sz w:val="20"/>
          <w:szCs w:val="20"/>
          <w:lang w:val="en-GB" w:eastAsia="ja-JP"/>
        </w:rPr>
      </w:pPr>
      <w:r w:rsidRPr="001E0DC0">
        <w:rPr>
          <w:rFonts w:ascii="Arial" w:hAnsi="Arial" w:cs="Arial"/>
          <w:sz w:val="20"/>
          <w:szCs w:val="20"/>
          <w:lang w:val="en-GB" w:eastAsia="ja-JP"/>
        </w:rPr>
        <w:t>multi-slot PUSCH (Type A and B repetition)</w:t>
      </w:r>
    </w:p>
    <w:p w14:paraId="6E36E3A5" w14:textId="77777777" w:rsidR="00D34088" w:rsidRPr="001E0DC0" w:rsidRDefault="00D34088" w:rsidP="00D0703D">
      <w:pPr>
        <w:pStyle w:val="ListParagraph"/>
        <w:numPr>
          <w:ilvl w:val="0"/>
          <w:numId w:val="18"/>
        </w:numPr>
        <w:spacing w:after="120"/>
        <w:rPr>
          <w:rFonts w:ascii="Arial" w:hAnsi="Arial" w:cs="Arial"/>
          <w:sz w:val="20"/>
          <w:szCs w:val="20"/>
          <w:lang w:val="en-GB" w:eastAsia="ja-JP"/>
        </w:rPr>
      </w:pPr>
      <w:r w:rsidRPr="001E0DC0">
        <w:rPr>
          <w:rFonts w:ascii="Arial" w:hAnsi="Arial" w:cs="Arial"/>
          <w:sz w:val="20"/>
          <w:szCs w:val="20"/>
          <w:lang w:val="en-GB" w:eastAsia="ja-JP"/>
        </w:rPr>
        <w:t>multi-PUSCH scheduling with a single DCI</w:t>
      </w:r>
    </w:p>
    <w:p w14:paraId="4AC82933" w14:textId="06F7BBF1" w:rsidR="00D34088" w:rsidRDefault="00D34088" w:rsidP="00D34088">
      <w:pPr>
        <w:jc w:val="both"/>
        <w:rPr>
          <w:lang w:val="en-GB" w:eastAsia="ja-JP"/>
        </w:rPr>
      </w:pPr>
      <w:r>
        <w:rPr>
          <w:lang w:val="en-GB" w:eastAsia="ja-JP"/>
        </w:rPr>
        <w:lastRenderedPageBreak/>
        <w:t>For multi-PUSCH scheduling with a single DCI in Rel-17, we see no reason to preclude intra-</w:t>
      </w:r>
      <w:r w:rsidR="00403C7E">
        <w:rPr>
          <w:lang w:val="en-GB" w:eastAsia="ja-JP"/>
        </w:rPr>
        <w:t xml:space="preserve"> or inter-</w:t>
      </w:r>
      <w:r>
        <w:rPr>
          <w:lang w:val="en-GB" w:eastAsia="ja-JP"/>
        </w:rPr>
        <w:t>slot hopping since this can be beneficial for robustness. One point of difference between Rel-16 and Rel-17 is that for Rel-17, we propose that the restriction of contiguous slots be lifted for multi-PUSCH scheduling with single DCI (see proposal in Section 2.</w:t>
      </w:r>
      <w:r w:rsidR="00CE4620">
        <w:rPr>
          <w:lang w:val="en-GB" w:eastAsia="ja-JP"/>
        </w:rPr>
        <w:t>1</w:t>
      </w:r>
      <w:r>
        <w:rPr>
          <w:lang w:val="en-GB" w:eastAsia="ja-JP"/>
        </w:rPr>
        <w:t>.</w:t>
      </w:r>
      <w:r w:rsidR="00CE4620">
        <w:rPr>
          <w:lang w:val="en-GB" w:eastAsia="ja-JP"/>
        </w:rPr>
        <w:t>3</w:t>
      </w:r>
      <w:r>
        <w:rPr>
          <w:lang w:val="en-GB" w:eastAsia="ja-JP"/>
        </w:rPr>
        <w:t>). With non-contiguous slots, the inter-slot hopping formula in 38.214 Section 6.3.1 may need modification so the hopping counter increments across PUSCHs rather than being tied to the slot number within a radio frame. This guarantees that a frequency hop occurs for each PUSCH, regardless of the allocated slots.</w:t>
      </w:r>
    </w:p>
    <w:p w14:paraId="7BE177E5" w14:textId="77777777" w:rsidR="00D34088" w:rsidRDefault="00D34088" w:rsidP="00D34088">
      <w:pPr>
        <w:pStyle w:val="Proposal"/>
      </w:pPr>
      <w:bookmarkStart w:id="24" w:name="_Toc71626948"/>
      <w:r>
        <w:t xml:space="preserve">Support intra- and inter-slot frequency hopping </w:t>
      </w:r>
      <w:r w:rsidRPr="005867BB">
        <w:t xml:space="preserve">for </w:t>
      </w:r>
      <w:r>
        <w:t>multi-</w:t>
      </w:r>
      <w:r w:rsidRPr="005867BB">
        <w:t>PUSCH</w:t>
      </w:r>
      <w:r>
        <w:t xml:space="preserve"> scheduling with a single DCI. For inter-slot hopping, consider modifying the hopping counter such that it increments across the scheduled PUSCHs rather than being tied to the slot number within the radio frame.</w:t>
      </w:r>
      <w:bookmarkEnd w:id="24"/>
    </w:p>
    <w:p w14:paraId="488E995D" w14:textId="3AE1363F" w:rsidR="00582543" w:rsidRDefault="00582543" w:rsidP="00C13C0F">
      <w:pPr>
        <w:pStyle w:val="BodyText"/>
        <w:rPr>
          <w:lang w:val="en-GB"/>
        </w:rPr>
      </w:pPr>
    </w:p>
    <w:p w14:paraId="6CEAF41D" w14:textId="68498792" w:rsidR="00767310" w:rsidRDefault="00767310" w:rsidP="00767310">
      <w:pPr>
        <w:pStyle w:val="Heading3"/>
      </w:pPr>
      <w:bookmarkStart w:id="25" w:name="_Toc71625323"/>
      <w:r>
        <w:t>2.1.</w:t>
      </w:r>
      <w:r w:rsidR="00740AA4">
        <w:t>6</w:t>
      </w:r>
      <w:r>
        <w:tab/>
      </w:r>
      <w:r w:rsidR="0002040B">
        <w:t xml:space="preserve">Other fields for </w:t>
      </w:r>
      <w:r>
        <w:t>Multi-PDSCH scheduling</w:t>
      </w:r>
      <w:r w:rsidR="0002040B">
        <w:t xml:space="preserve"> DCI</w:t>
      </w:r>
      <w:bookmarkEnd w:id="25"/>
    </w:p>
    <w:p w14:paraId="30574488" w14:textId="1F28CD52" w:rsidR="00B3788E" w:rsidRDefault="00B3788E" w:rsidP="00C75A7D">
      <w:pPr>
        <w:pStyle w:val="BodyText"/>
      </w:pPr>
      <w:proofErr w:type="gramStart"/>
      <w:r>
        <w:t>A number of</w:t>
      </w:r>
      <w:proofErr w:type="gramEnd"/>
      <w:r>
        <w:t xml:space="preserve"> open issues were identified at the last meeting regarding the other fields in a DCI that schedules multiple PDSCHs, as listed below.</w:t>
      </w:r>
    </w:p>
    <w:p w14:paraId="427CD93D" w14:textId="77777777" w:rsidR="00B3788E" w:rsidRDefault="00B3788E" w:rsidP="00D0703D">
      <w:pPr>
        <w:pStyle w:val="ListParagraph"/>
        <w:numPr>
          <w:ilvl w:val="0"/>
          <w:numId w:val="13"/>
        </w:numPr>
        <w:spacing w:after="160" w:line="256" w:lineRule="auto"/>
        <w:contextualSpacing/>
        <w:jc w:val="both"/>
        <w:rPr>
          <w:rFonts w:ascii="Times New Roman" w:eastAsia="Malgun Gothic" w:hAnsi="Times New Roman"/>
          <w:lang w:val="en-US"/>
        </w:rPr>
      </w:pPr>
      <w:r>
        <w:rPr>
          <w:rFonts w:ascii="Times New Roman" w:eastAsia="Malgun Gothic" w:hAnsi="Times New Roman"/>
          <w:lang w:val="en-US" w:eastAsia="ko-KR"/>
        </w:rPr>
        <w:t>FFS:</w:t>
      </w:r>
    </w:p>
    <w:p w14:paraId="4AA6DFBD" w14:textId="77777777" w:rsidR="00B3788E" w:rsidRDefault="00B3788E" w:rsidP="00D0703D">
      <w:pPr>
        <w:pStyle w:val="ListParagraph"/>
        <w:numPr>
          <w:ilvl w:val="1"/>
          <w:numId w:val="13"/>
        </w:numPr>
        <w:spacing w:after="160" w:line="256" w:lineRule="auto"/>
        <w:contextualSpacing/>
        <w:jc w:val="both"/>
        <w:rPr>
          <w:rFonts w:ascii="Times New Roman" w:eastAsia="Malgun Gothic" w:hAnsi="Times New Roman"/>
          <w:lang w:val="en-US"/>
        </w:rPr>
      </w:pPr>
      <w:r>
        <w:rPr>
          <w:rFonts w:ascii="Times New Roman" w:eastAsia="Malgun Gothic" w:hAnsi="Times New Roman" w:hint="eastAsia"/>
          <w:lang w:val="en-US" w:eastAsia="ko-KR"/>
        </w:rPr>
        <w:t>MCS/NDI/RV for the 2</w:t>
      </w:r>
      <w:r>
        <w:rPr>
          <w:rFonts w:ascii="Times New Roman" w:eastAsia="Malgun Gothic" w:hAnsi="Times New Roman" w:hint="eastAsia"/>
          <w:vertAlign w:val="superscript"/>
          <w:lang w:val="en-US" w:eastAsia="ko-KR"/>
        </w:rPr>
        <w:t>nd</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TB for each PDSCH, including whether scheduling of the 2</w:t>
      </w:r>
      <w:r>
        <w:rPr>
          <w:rFonts w:ascii="Times New Roman" w:eastAsia="Malgun Gothic" w:hAnsi="Times New Roman"/>
          <w:vertAlign w:val="superscript"/>
          <w:lang w:val="en-US" w:eastAsia="ko-KR"/>
        </w:rPr>
        <w:t>nd</w:t>
      </w:r>
      <w:r>
        <w:rPr>
          <w:rFonts w:ascii="Times New Roman" w:eastAsia="Malgun Gothic" w:hAnsi="Times New Roman"/>
          <w:lang w:val="en-US" w:eastAsia="ko-KR"/>
        </w:rPr>
        <w:t xml:space="preserve"> TB for each PDSCH can be supported or not</w:t>
      </w:r>
    </w:p>
    <w:p w14:paraId="7EE222AF" w14:textId="77777777" w:rsidR="00B3788E" w:rsidRDefault="00B3788E" w:rsidP="00D0703D">
      <w:pPr>
        <w:pStyle w:val="ListParagraph"/>
        <w:numPr>
          <w:ilvl w:val="1"/>
          <w:numId w:val="13"/>
        </w:numPr>
        <w:spacing w:after="160" w:line="256" w:lineRule="auto"/>
        <w:contextualSpacing/>
        <w:jc w:val="both"/>
        <w:rPr>
          <w:rFonts w:ascii="Times New Roman" w:eastAsia="Malgun Gothic" w:hAnsi="Times New Roman"/>
          <w:lang w:val="en-US"/>
        </w:rPr>
      </w:pPr>
      <w:r>
        <w:rPr>
          <w:rFonts w:ascii="Times New Roman" w:eastAsia="Malgun Gothic" w:hAnsi="Times New Roman"/>
          <w:lang w:val="en-US" w:eastAsia="ko-KR"/>
        </w:rPr>
        <w:t>Details of r</w:t>
      </w:r>
      <w:r>
        <w:rPr>
          <w:rFonts w:ascii="Times New Roman" w:eastAsia="Malgun Gothic" w:hAnsi="Times New Roman" w:hint="eastAsia"/>
          <w:lang w:val="en-US" w:eastAsia="ko-KR"/>
        </w:rPr>
        <w:t xml:space="preserve">esource </w:t>
      </w:r>
      <w:r>
        <w:rPr>
          <w:rFonts w:ascii="Times New Roman" w:eastAsia="Malgun Gothic" w:hAnsi="Times New Roman"/>
          <w:lang w:val="en-US" w:eastAsia="ko-KR"/>
        </w:rPr>
        <w:t>allocation</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 xml:space="preserve">related fields such as </w:t>
      </w:r>
      <w:r>
        <w:t>VRB-to-PRB mapping, PRB bundling size indicator, rate matching indicator, and ZP CSI-RS trigger</w:t>
      </w:r>
    </w:p>
    <w:p w14:paraId="44598949" w14:textId="77777777" w:rsidR="00B3788E" w:rsidRPr="001B3E90" w:rsidRDefault="00B3788E" w:rsidP="00D0703D">
      <w:pPr>
        <w:pStyle w:val="ListParagraph"/>
        <w:numPr>
          <w:ilvl w:val="1"/>
          <w:numId w:val="13"/>
        </w:numPr>
        <w:spacing w:after="160" w:line="256" w:lineRule="auto"/>
        <w:contextualSpacing/>
        <w:jc w:val="both"/>
        <w:rPr>
          <w:rFonts w:ascii="Times New Roman" w:eastAsia="Malgun Gothic" w:hAnsi="Times New Roman"/>
          <w:lang w:val="en-US"/>
        </w:rPr>
      </w:pPr>
      <w:r w:rsidRPr="001B3E90">
        <w:t>Whether/how to signal CBGFI/CBGTI</w:t>
      </w:r>
      <w:r>
        <w:t xml:space="preserve"> if CBGFI/CBGTI is supported for multi-PDSCH scheduling</w:t>
      </w:r>
    </w:p>
    <w:p w14:paraId="39F49D25" w14:textId="5FCD987A" w:rsidR="00B3788E" w:rsidRPr="00F2555F" w:rsidRDefault="00B3788E" w:rsidP="00D0703D">
      <w:pPr>
        <w:pStyle w:val="ListParagraph"/>
        <w:numPr>
          <w:ilvl w:val="1"/>
          <w:numId w:val="13"/>
        </w:numPr>
        <w:spacing w:after="160" w:line="256" w:lineRule="auto"/>
        <w:contextualSpacing/>
        <w:jc w:val="both"/>
        <w:rPr>
          <w:rFonts w:ascii="Times New Roman" w:eastAsia="Malgun Gothic" w:hAnsi="Times New Roman"/>
          <w:lang w:val="en-US"/>
        </w:rPr>
      </w:pPr>
      <w:r>
        <w:rPr>
          <w:lang w:val="en-US"/>
        </w:rPr>
        <w:t xml:space="preserve">Details of </w:t>
      </w:r>
      <w:r>
        <w:t>fields that are common with multi-PUSCH scheduling, e.g., TDRA, FDRA, priority indicator, including potential enhancements</w:t>
      </w:r>
    </w:p>
    <w:p w14:paraId="6D5F7595" w14:textId="77777777" w:rsidR="00F2555F" w:rsidRPr="00F2555F" w:rsidRDefault="00F2555F" w:rsidP="00F2555F">
      <w:pPr>
        <w:spacing w:line="256" w:lineRule="auto"/>
        <w:contextualSpacing/>
        <w:jc w:val="both"/>
        <w:rPr>
          <w:rFonts w:ascii="Times New Roman" w:eastAsia="Malgun Gothic" w:hAnsi="Times New Roman"/>
        </w:rPr>
      </w:pPr>
    </w:p>
    <w:p w14:paraId="656C98A9" w14:textId="143AFA53" w:rsidR="00F2555F" w:rsidRPr="00F2555F" w:rsidRDefault="00F2555F" w:rsidP="00C75A7D">
      <w:pPr>
        <w:pStyle w:val="BodyText"/>
        <w:rPr>
          <w:b/>
          <w:bCs/>
          <w:u w:val="single"/>
        </w:rPr>
      </w:pPr>
      <w:r w:rsidRPr="00F2555F">
        <w:rPr>
          <w:b/>
          <w:bCs/>
          <w:u w:val="single"/>
        </w:rPr>
        <w:t>MCS/NDI/RV for the second transport block</w:t>
      </w:r>
    </w:p>
    <w:p w14:paraId="4B060F11" w14:textId="2943F21F" w:rsidR="00B3788E" w:rsidRDefault="00ED175E" w:rsidP="00C75A7D">
      <w:pPr>
        <w:pStyle w:val="BodyText"/>
      </w:pPr>
      <w:r>
        <w:t>DCI Format 1_1 in the current specs supports one or two transport blocks (or codewords) per PDSCH, wherein the maximum number of transport blocks that can be scheduled by a DCI is indicated by RRC configuration (</w:t>
      </w:r>
      <w:r w:rsidRPr="00ED175E">
        <w:rPr>
          <w:i/>
          <w:iCs/>
        </w:rPr>
        <w:t>PDSCH-Config:: maxNrofCodeWordsScheduledByDCI</w:t>
      </w:r>
      <w:r>
        <w:t>). When the maximum number of transport blocks that can be scheduled by a DCI is set to 1</w:t>
      </w:r>
      <w:r w:rsidR="002F0A6E">
        <w:t xml:space="preserve"> in the RRC configuration</w:t>
      </w:r>
      <w:r>
        <w:t>, the corresponding fields for the second transport block, i.e., MCS/NDI/RV for transport block 2</w:t>
      </w:r>
      <w:r w:rsidR="002F0A6E">
        <w:t>,</w:t>
      </w:r>
      <w:r>
        <w:t xml:space="preserve"> are not present in the DCI. </w:t>
      </w:r>
      <w:r w:rsidR="002F0A6E">
        <w:t>Therefore, it is not necessary to explicitly preclude these fields from DCI Format 1_1</w:t>
      </w:r>
      <w:r w:rsidR="002A709A">
        <w:t xml:space="preserve"> </w:t>
      </w:r>
      <w:r w:rsidR="00A4479F">
        <w:t>in</w:t>
      </w:r>
      <w:r w:rsidR="002A709A">
        <w:t xml:space="preserve"> multi-PDSCH scheduling</w:t>
      </w:r>
      <w:r w:rsidR="002F0A6E">
        <w:t xml:space="preserve">. </w:t>
      </w:r>
      <w:r w:rsidR="00403C7E">
        <w:t>From future proof perspective, it is not a good idea to preclude such scenarios by imposing unnecessary configuration constraints. For example</w:t>
      </w:r>
      <w:r w:rsidR="002F0A6E">
        <w:t xml:space="preserve">, there could be </w:t>
      </w:r>
      <w:r w:rsidR="00403C7E">
        <w:t xml:space="preserve"> </w:t>
      </w:r>
      <w:r w:rsidR="002F0A6E">
        <w:t xml:space="preserve">multi-layer transmission scenarios </w:t>
      </w:r>
      <w:r w:rsidR="003C1733">
        <w:t xml:space="preserve">involving multiple TRPs and/or multiple antenna panel UEs </w:t>
      </w:r>
      <w:r w:rsidR="00403C7E">
        <w:t xml:space="preserve">that benefit from </w:t>
      </w:r>
      <w:r w:rsidR="002F0A6E">
        <w:t>dual transport block transmission.</w:t>
      </w:r>
      <w:r w:rsidR="003C1733">
        <w:t xml:space="preserve"> </w:t>
      </w:r>
    </w:p>
    <w:p w14:paraId="2A0581BF" w14:textId="785929F6" w:rsidR="00F2555F" w:rsidRDefault="00E739DB" w:rsidP="00F2555F">
      <w:pPr>
        <w:pStyle w:val="Observation"/>
      </w:pPr>
      <w:bookmarkStart w:id="26" w:name="_Toc71626929"/>
      <w:r>
        <w:t xml:space="preserve">When multiple PDSCHs are scheduled by a </w:t>
      </w:r>
      <w:r w:rsidR="004C1C19">
        <w:t>single</w:t>
      </w:r>
      <w:r>
        <w:t xml:space="preserve"> DCI with DCI Format 1_1, i</w:t>
      </w:r>
      <w:r w:rsidR="0097401F">
        <w:t xml:space="preserve">t is not necessary to </w:t>
      </w:r>
      <w:r w:rsidR="00651170">
        <w:t>explicitly</w:t>
      </w:r>
      <w:r w:rsidR="0018793D">
        <w:t xml:space="preserve"> prohibit the MCS/NDI/RV fields for the second transport blocks </w:t>
      </w:r>
      <w:r w:rsidR="00B62B5D">
        <w:t>in the specification</w:t>
      </w:r>
      <w:r>
        <w:t>. The</w:t>
      </w:r>
      <w:r w:rsidR="00391611">
        <w:t>se</w:t>
      </w:r>
      <w:r>
        <w:t xml:space="preserve"> fields can be disabled via </w:t>
      </w:r>
      <w:r w:rsidR="005C2F1F">
        <w:t xml:space="preserve">existing </w:t>
      </w:r>
      <w:r>
        <w:t>RRC configuration.</w:t>
      </w:r>
      <w:bookmarkEnd w:id="26"/>
      <w:r>
        <w:t xml:space="preserve"> </w:t>
      </w:r>
    </w:p>
    <w:p w14:paraId="03786C0A" w14:textId="77777777" w:rsidR="00F2555F" w:rsidRDefault="00F2555F" w:rsidP="00F2555F">
      <w:pPr>
        <w:pStyle w:val="Observation"/>
        <w:numPr>
          <w:ilvl w:val="0"/>
          <w:numId w:val="0"/>
        </w:numPr>
      </w:pPr>
    </w:p>
    <w:p w14:paraId="23AED843" w14:textId="738F1862" w:rsidR="00F2555F" w:rsidRPr="00F2555F" w:rsidRDefault="00F2555F" w:rsidP="00363104">
      <w:pPr>
        <w:jc w:val="both"/>
        <w:rPr>
          <w:b/>
          <w:bCs/>
          <w:u w:val="single"/>
          <w:lang w:val="en-GB"/>
        </w:rPr>
      </w:pPr>
      <w:r w:rsidRPr="00F2555F">
        <w:rPr>
          <w:b/>
          <w:bCs/>
          <w:u w:val="single"/>
          <w:lang w:val="en-GB"/>
        </w:rPr>
        <w:t>ZP CSI-RS trigger</w:t>
      </w:r>
    </w:p>
    <w:p w14:paraId="09AE77B5" w14:textId="35A20537" w:rsidR="00363104" w:rsidRDefault="00363104" w:rsidP="00B32C57">
      <w:pPr>
        <w:pStyle w:val="BodyText"/>
      </w:pPr>
      <w:r>
        <w:rPr>
          <w:lang w:val="en-GB"/>
        </w:rPr>
        <w:t xml:space="preserve">DCI Format 1_1 may include a field of </w:t>
      </w:r>
      <w:r>
        <w:t>ZP CSI-RS Trigger, which indicates an aperiodic ZP CSI-RS resource overlapping in frequency and time with the schedule PDSCH, so that the UE can rate-match the scheduled PDSCH around the ZP CSI-RS resource. In multi-PDSCH scheduling, it is yet to be specified to which PDSCH(s) the ZP CSI-RS Triggers should be applied.</w:t>
      </w:r>
    </w:p>
    <w:p w14:paraId="053306D1" w14:textId="77777777" w:rsidR="00363104" w:rsidRDefault="00363104" w:rsidP="00B32C57">
      <w:pPr>
        <w:pStyle w:val="BodyText"/>
      </w:pPr>
      <w:r>
        <w:t xml:space="preserve">Allowing the ZP CSI-RS trigger to be applied to specific PDSCH(s) in multi-PDSCH scheduling can achieve the best scheduling flexibility. However, achieving this flexibility requires quite some additional bits in the DCI (probably proportional to the maximum number of PDSCHs schedulable by a single DCI). On the other hand, the usage of aperiodic ZP CSI-RS is mainly to allow time and frequency multiplexing of PDSCH for one UE </w:t>
      </w:r>
      <w:r>
        <w:lastRenderedPageBreak/>
        <w:t>with CSI-RS for another UE in the same cell. Our view is that the multiplexing of CSI-RS and PDSCH across multiple UEs is less relevant for operation in mmW bands due to directional transmission. Therefore, it is not motivated to optimize the ZP CSI-RS trigger utilization for multi-PDSCH scheduling for NR above 52.6 GHz at the cost of quite a few additional bits in the DCI.</w:t>
      </w:r>
    </w:p>
    <w:p w14:paraId="11992BE9" w14:textId="37D9F2A1" w:rsidR="00363104" w:rsidRDefault="00363104" w:rsidP="00B32C57">
      <w:pPr>
        <w:pStyle w:val="BodyText"/>
      </w:pPr>
      <w:r>
        <w:t>In the current specification (</w:t>
      </w:r>
      <w:r w:rsidRPr="00110EE7">
        <w:t>TS 38.214, 5.1.4.2</w:t>
      </w:r>
      <w:r>
        <w:t xml:space="preserve">) the UE behavior in response to aperiodic ZP CSI-RS </w:t>
      </w:r>
      <w:r w:rsidR="00651170">
        <w:t>triggering</w:t>
      </w:r>
      <w:r>
        <w:t xml:space="preserve"> is defined as following:</w:t>
      </w:r>
    </w:p>
    <w:p w14:paraId="3C365506" w14:textId="77777777" w:rsidR="00363104" w:rsidRDefault="00363104" w:rsidP="00363104">
      <w:pPr>
        <w:spacing w:after="180" w:line="240" w:lineRule="auto"/>
        <w:ind w:left="562"/>
        <w:rPr>
          <w:rFonts w:ascii="Times New Roman" w:eastAsia="SimSun" w:hAnsi="Times New Roman" w:cs="Times New Roman"/>
          <w:i/>
          <w:iCs/>
          <w:color w:val="000000"/>
          <w:szCs w:val="20"/>
        </w:rPr>
      </w:pPr>
      <w:r w:rsidRPr="00110EE7">
        <w:rPr>
          <w:rFonts w:ascii="Times New Roman" w:eastAsia="SimSun" w:hAnsi="Times New Roman" w:cs="Times New Roman"/>
          <w:i/>
          <w:iCs/>
          <w:color w:val="000000"/>
          <w:szCs w:val="20"/>
        </w:rPr>
        <w:t>When the UE is configured with multi-slot and single-slot PDSCH scheduling, the triggered aperiodic ZP CSI-RS is applied to all the slot(s) of the PDSCH scheduled or the PDSCHs with SPS activated by the PDCCH containing the trigger.</w:t>
      </w:r>
    </w:p>
    <w:p w14:paraId="0B6896AF" w14:textId="43F7617D" w:rsidR="00363104" w:rsidRPr="00110EE7" w:rsidRDefault="00363104" w:rsidP="00B32C57">
      <w:pPr>
        <w:pStyle w:val="BodyText"/>
      </w:pPr>
      <w:r>
        <w:t xml:space="preserve">Multi-PDSCH scheduling is somewhat </w:t>
      </w:r>
      <w:proofErr w:type="gramStart"/>
      <w:r>
        <w:t>similar to</w:t>
      </w:r>
      <w:proofErr w:type="gramEnd"/>
      <w:r>
        <w:t xml:space="preserve"> multi-slot PDSCH (PDSCH repetition/slot-aggregation) in the </w:t>
      </w:r>
      <w:r w:rsidR="00651170">
        <w:t>perspective</w:t>
      </w:r>
      <w:r>
        <w:t xml:space="preserve"> of multiple slot time resource allocation. Therefore, we propose that the same rule of applying ZP CSI-RS trigger to multi-slot PDSCH in the current specification can be adopted to multi-PDSCH scheduling.</w:t>
      </w:r>
    </w:p>
    <w:p w14:paraId="46696056" w14:textId="03C4BF18" w:rsidR="00363104" w:rsidRPr="00E86987" w:rsidRDefault="00363104" w:rsidP="00363104">
      <w:pPr>
        <w:pStyle w:val="Proposal"/>
      </w:pPr>
      <w:bookmarkStart w:id="27" w:name="_Toc71626949"/>
      <w:r>
        <w:t xml:space="preserve">When multiple PDSCHs are scheduled by a single DCI with DCI Format 1_1, the triggered ZP CSI-RS </w:t>
      </w:r>
      <w:r w:rsidR="00931792">
        <w:t xml:space="preserve">field </w:t>
      </w:r>
      <w:r w:rsidR="008642C1">
        <w:t>applies</w:t>
      </w:r>
      <w:r>
        <w:t xml:space="preserve"> to all the PDSCHs scheduled by the DCI.</w:t>
      </w:r>
      <w:bookmarkEnd w:id="27"/>
    </w:p>
    <w:p w14:paraId="2506F466" w14:textId="77777777" w:rsidR="00592000" w:rsidRDefault="00592000" w:rsidP="00363104">
      <w:pPr>
        <w:pStyle w:val="BodyText"/>
        <w:rPr>
          <w:lang w:val="en-GB"/>
        </w:rPr>
      </w:pPr>
    </w:p>
    <w:p w14:paraId="561E346A" w14:textId="2EC501F0" w:rsidR="00F2555F" w:rsidRDefault="00592000" w:rsidP="00363104">
      <w:pPr>
        <w:pStyle w:val="BodyText"/>
        <w:rPr>
          <w:b/>
          <w:bCs/>
          <w:u w:val="single"/>
          <w:lang w:val="en-GB"/>
        </w:rPr>
      </w:pPr>
      <w:r w:rsidRPr="00592000">
        <w:rPr>
          <w:b/>
          <w:bCs/>
          <w:u w:val="single"/>
          <w:lang w:val="en-GB"/>
        </w:rPr>
        <w:t>VRB-to-PRB mapping and PRB bundling size indicator</w:t>
      </w:r>
    </w:p>
    <w:p w14:paraId="4E2BC6D6" w14:textId="6F58A795" w:rsidR="00A6528D" w:rsidRDefault="008702F0" w:rsidP="00363104">
      <w:pPr>
        <w:pStyle w:val="BodyText"/>
        <w:rPr>
          <w:lang w:val="en-GB"/>
        </w:rPr>
      </w:pPr>
      <w:r>
        <w:rPr>
          <w:lang w:val="en-GB"/>
        </w:rPr>
        <w:t xml:space="preserve">The usage and selection of VRB-to-PRB mapping and PRB bundling size is directly related to the channel properties in the frequency domain. For multi-PDSCH scheduling in Rel-17, especially for operation in frequency bands above 52.6 GHz where the slot duration is very short due to the large SCS, the assumption is that the radio channel condition should be very similar during the time span of the multiple PDSCHs scheduled by a single DCI. In this end, it is fair to assume multiple PDSCHs scheduled by a single DCI experience very similar frequency domain channel </w:t>
      </w:r>
      <w:proofErr w:type="gramStart"/>
      <w:r>
        <w:rPr>
          <w:lang w:val="en-GB"/>
        </w:rPr>
        <w:t>properties</w:t>
      </w:r>
      <w:proofErr w:type="gramEnd"/>
      <w:r w:rsidR="00D8313C">
        <w:rPr>
          <w:lang w:val="en-GB"/>
        </w:rPr>
        <w:t>.</w:t>
      </w:r>
    </w:p>
    <w:p w14:paraId="56E821D0" w14:textId="55C6FEDA" w:rsidR="001547FB" w:rsidRPr="001547FB" w:rsidRDefault="00D8313C" w:rsidP="00363104">
      <w:pPr>
        <w:pStyle w:val="BodyText"/>
        <w:rPr>
          <w:lang w:val="en-GB"/>
        </w:rPr>
      </w:pPr>
      <w:r>
        <w:rPr>
          <w:lang w:val="en-GB"/>
        </w:rPr>
        <w:t>Therefore, we propose that</w:t>
      </w:r>
      <w:r w:rsidR="00905FF9">
        <w:rPr>
          <w:lang w:val="en-GB"/>
        </w:rPr>
        <w:t xml:space="preserve"> a unique</w:t>
      </w:r>
      <w:r>
        <w:rPr>
          <w:lang w:val="en-GB"/>
        </w:rPr>
        <w:t xml:space="preserve"> </w:t>
      </w:r>
      <w:r w:rsidR="008702F0">
        <w:rPr>
          <w:lang w:val="en-GB"/>
        </w:rPr>
        <w:t xml:space="preserve">VRB-to-PRB </w:t>
      </w:r>
      <w:r w:rsidR="00905FF9">
        <w:rPr>
          <w:lang w:val="en-GB"/>
        </w:rPr>
        <w:t>M</w:t>
      </w:r>
      <w:r w:rsidR="008702F0">
        <w:rPr>
          <w:lang w:val="en-GB"/>
        </w:rPr>
        <w:t xml:space="preserve">apping </w:t>
      </w:r>
      <w:r w:rsidR="00905FF9">
        <w:rPr>
          <w:lang w:val="en-GB"/>
        </w:rPr>
        <w:t xml:space="preserve">field </w:t>
      </w:r>
      <w:r w:rsidR="008702F0">
        <w:rPr>
          <w:lang w:val="en-GB"/>
        </w:rPr>
        <w:t xml:space="preserve">and </w:t>
      </w:r>
      <w:r w:rsidR="00905FF9">
        <w:rPr>
          <w:lang w:val="en-GB"/>
        </w:rPr>
        <w:t xml:space="preserve">a unique </w:t>
      </w:r>
      <w:r w:rsidR="008702F0">
        <w:rPr>
          <w:lang w:val="en-GB"/>
        </w:rPr>
        <w:t xml:space="preserve">PRB </w:t>
      </w:r>
      <w:r w:rsidR="00905FF9">
        <w:rPr>
          <w:lang w:val="en-GB"/>
        </w:rPr>
        <w:t>B</w:t>
      </w:r>
      <w:r w:rsidR="008702F0">
        <w:rPr>
          <w:lang w:val="en-GB"/>
        </w:rPr>
        <w:t xml:space="preserve">undling </w:t>
      </w:r>
      <w:r w:rsidR="00905FF9">
        <w:rPr>
          <w:lang w:val="en-GB"/>
        </w:rPr>
        <w:t>S</w:t>
      </w:r>
      <w:r w:rsidR="008702F0">
        <w:rPr>
          <w:lang w:val="en-GB"/>
        </w:rPr>
        <w:t>ize</w:t>
      </w:r>
      <w:r w:rsidR="00905FF9">
        <w:rPr>
          <w:lang w:val="en-GB"/>
        </w:rPr>
        <w:t xml:space="preserve"> Indicator field are included</w:t>
      </w:r>
      <w:r w:rsidR="008702F0">
        <w:rPr>
          <w:lang w:val="en-GB"/>
        </w:rPr>
        <w:t xml:space="preserve"> </w:t>
      </w:r>
      <w:r>
        <w:rPr>
          <w:lang w:val="en-GB"/>
        </w:rPr>
        <w:t>in DCI Format 1_1</w:t>
      </w:r>
      <w:r w:rsidR="00905FF9">
        <w:rPr>
          <w:lang w:val="en-GB"/>
        </w:rPr>
        <w:t xml:space="preserve"> and </w:t>
      </w:r>
      <w:r w:rsidR="008702F0">
        <w:rPr>
          <w:lang w:val="en-GB"/>
        </w:rPr>
        <w:t>apply to all PDSCHs</w:t>
      </w:r>
      <w:r w:rsidR="00FE428E">
        <w:rPr>
          <w:lang w:val="en-GB"/>
        </w:rPr>
        <w:t xml:space="preserve"> scheduled by the DCI</w:t>
      </w:r>
      <w:r w:rsidR="008702F0">
        <w:rPr>
          <w:lang w:val="en-GB"/>
        </w:rPr>
        <w:t>.</w:t>
      </w:r>
    </w:p>
    <w:p w14:paraId="12FDCCDE" w14:textId="334E6E78" w:rsidR="00C81A51" w:rsidRPr="00E86987" w:rsidRDefault="00C81A51" w:rsidP="00C81A51">
      <w:pPr>
        <w:pStyle w:val="Proposal"/>
      </w:pPr>
      <w:bookmarkStart w:id="28" w:name="_Toc71626950"/>
      <w:r>
        <w:t>When multiple PDSCHs are scheduled by a single DCI with DCI Format 1_1, the VRB-to-PRB mapping and PRB bundling size indicat</w:t>
      </w:r>
      <w:r w:rsidR="001547FB">
        <w:t>or</w:t>
      </w:r>
      <w:r>
        <w:t xml:space="preserve"> fields apply to all the PDSCHs scheduled by the DCI.</w:t>
      </w:r>
      <w:bookmarkEnd w:id="28"/>
    </w:p>
    <w:p w14:paraId="2FA7EF71" w14:textId="77777777" w:rsidR="00592000" w:rsidRDefault="00592000" w:rsidP="00363104">
      <w:pPr>
        <w:pStyle w:val="BodyText"/>
        <w:rPr>
          <w:highlight w:val="yellow"/>
          <w:lang w:val="en-GB"/>
        </w:rPr>
      </w:pPr>
    </w:p>
    <w:p w14:paraId="12C17F15" w14:textId="71CC3E55" w:rsidR="00DA5661" w:rsidRDefault="00DA5661" w:rsidP="00363104">
      <w:pPr>
        <w:pStyle w:val="BodyText"/>
        <w:rPr>
          <w:b/>
          <w:bCs/>
          <w:u w:val="single"/>
          <w:lang w:val="en-GB"/>
        </w:rPr>
      </w:pPr>
      <w:r w:rsidRPr="00DA5661">
        <w:rPr>
          <w:b/>
          <w:bCs/>
          <w:u w:val="single"/>
          <w:lang w:val="en-GB"/>
        </w:rPr>
        <w:t>Rate matching indicator</w:t>
      </w:r>
    </w:p>
    <w:p w14:paraId="5BE3E98C" w14:textId="77777777" w:rsidR="002C5BBF" w:rsidRDefault="007D43F9" w:rsidP="00363104">
      <w:pPr>
        <w:pStyle w:val="BodyText"/>
        <w:rPr>
          <w:lang w:val="en-GB"/>
        </w:rPr>
      </w:pPr>
      <w:r>
        <w:rPr>
          <w:lang w:val="en-GB"/>
        </w:rPr>
        <w:t>In Rel-15/16, a UE may be configured with</w:t>
      </w:r>
      <w:r w:rsidR="002C5BBF">
        <w:rPr>
          <w:lang w:val="en-GB"/>
        </w:rPr>
        <w:t xml:space="preserve"> higher layer parameter</w:t>
      </w:r>
      <w:r>
        <w:rPr>
          <w:lang w:val="en-GB"/>
        </w:rPr>
        <w:t xml:space="preserve"> </w:t>
      </w:r>
      <w:r w:rsidRPr="000749DB">
        <w:rPr>
          <w:i/>
          <w:iCs/>
          <w:lang w:val="en-GB"/>
        </w:rPr>
        <w:t>RateMatchPattern</w:t>
      </w:r>
      <w:r w:rsidR="00FC174E">
        <w:rPr>
          <w:lang w:val="en-GB"/>
        </w:rPr>
        <w:t>(</w:t>
      </w:r>
      <w:r>
        <w:rPr>
          <w:lang w:val="en-GB"/>
        </w:rPr>
        <w:t>s</w:t>
      </w:r>
      <w:r w:rsidR="00FC174E">
        <w:rPr>
          <w:lang w:val="en-GB"/>
        </w:rPr>
        <w:t>)</w:t>
      </w:r>
      <w:r>
        <w:rPr>
          <w:lang w:val="en-GB"/>
        </w:rPr>
        <w:t xml:space="preserve"> indicating the corresponding REs are not available for PDSCH resource mapping. </w:t>
      </w:r>
      <w:r w:rsidR="000749DB">
        <w:rPr>
          <w:lang w:val="en-GB"/>
        </w:rPr>
        <w:t xml:space="preserve">Each </w:t>
      </w:r>
      <w:r w:rsidR="000749DB" w:rsidRPr="000749DB">
        <w:rPr>
          <w:i/>
          <w:iCs/>
          <w:lang w:val="en-GB"/>
        </w:rPr>
        <w:t>RateMatchPattern</w:t>
      </w:r>
      <w:r w:rsidR="000749DB">
        <w:rPr>
          <w:lang w:val="en-GB"/>
        </w:rPr>
        <w:t xml:space="preserve"> indicates a semi-static </w:t>
      </w:r>
      <w:r w:rsidR="002C5BBF">
        <w:rPr>
          <w:lang w:val="en-GB"/>
        </w:rPr>
        <w:t>pattern of reserved resources with certain periodicity, which is aligned to the 40 ms system frame boundary.</w:t>
      </w:r>
    </w:p>
    <w:p w14:paraId="2E733561" w14:textId="5BF3C1A6" w:rsidR="007D43F9" w:rsidRDefault="007D43F9" w:rsidP="00363104">
      <w:pPr>
        <w:pStyle w:val="BodyText"/>
        <w:rPr>
          <w:lang w:val="en-GB"/>
        </w:rPr>
      </w:pPr>
      <w:r>
        <w:rPr>
          <w:lang w:val="en-GB"/>
        </w:rPr>
        <w:t>In addition, a UE may be further configured with up to 2 rate matching pattern groups</w:t>
      </w:r>
      <w:r w:rsidR="002210EA">
        <w:rPr>
          <w:lang w:val="en-GB"/>
        </w:rPr>
        <w:t xml:space="preserve">, i.e., </w:t>
      </w:r>
      <w:r w:rsidR="002210EA" w:rsidRPr="002D074A">
        <w:rPr>
          <w:i/>
          <w:iCs/>
          <w:lang w:val="en-GB"/>
        </w:rPr>
        <w:t>rateMatchPatternGroup1</w:t>
      </w:r>
      <w:r w:rsidR="002210EA">
        <w:rPr>
          <w:lang w:val="en-GB"/>
        </w:rPr>
        <w:t xml:space="preserve"> or </w:t>
      </w:r>
      <w:r w:rsidR="002210EA" w:rsidRPr="002D074A">
        <w:rPr>
          <w:i/>
          <w:iCs/>
          <w:lang w:val="en-GB"/>
        </w:rPr>
        <w:t>rateMatchPatternGroup2</w:t>
      </w:r>
      <w:r w:rsidR="002210EA">
        <w:rPr>
          <w:lang w:val="en-GB"/>
        </w:rPr>
        <w:t>. E</w:t>
      </w:r>
      <w:r>
        <w:rPr>
          <w:lang w:val="en-GB"/>
        </w:rPr>
        <w:t xml:space="preserve">ach </w:t>
      </w:r>
      <w:r w:rsidR="002210EA">
        <w:rPr>
          <w:lang w:val="en-GB"/>
        </w:rPr>
        <w:t xml:space="preserve">rate matching pattern group </w:t>
      </w:r>
      <w:r>
        <w:rPr>
          <w:lang w:val="en-GB"/>
        </w:rPr>
        <w:t xml:space="preserve">contains a list of indices of </w:t>
      </w:r>
      <w:r w:rsidRPr="002C5BBF">
        <w:rPr>
          <w:i/>
          <w:iCs/>
          <w:lang w:val="en-GB"/>
        </w:rPr>
        <w:t>RateMatchPattern</w:t>
      </w:r>
      <w:r w:rsidRPr="007D43F9">
        <w:rPr>
          <w:lang w:val="en-GB"/>
        </w:rPr>
        <w:t>(s) forming a union of resource-sets not available for a PDSCH</w:t>
      </w:r>
      <w:r w:rsidR="002C5BBF">
        <w:rPr>
          <w:lang w:val="en-GB"/>
        </w:rPr>
        <w:t>, which can be activated/deactivated dynamically by DCI Format 1_1 and 1_2</w:t>
      </w:r>
      <w:r w:rsidR="000749DB">
        <w:rPr>
          <w:lang w:val="en-GB"/>
        </w:rPr>
        <w:t>.</w:t>
      </w:r>
      <w:r w:rsidR="002C5BBF">
        <w:rPr>
          <w:lang w:val="en-GB"/>
        </w:rPr>
        <w:t xml:space="preserve"> Correspondingly </w:t>
      </w:r>
      <w:r w:rsidR="00567635">
        <w:rPr>
          <w:lang w:val="en-GB"/>
        </w:rPr>
        <w:t>the</w:t>
      </w:r>
      <w:r w:rsidR="002C5BBF">
        <w:rPr>
          <w:lang w:val="en-GB"/>
        </w:rPr>
        <w:t xml:space="preserve"> Rate Matching Indicator field is included in DCI Format 1_1 and 1_2 to dynamically indicate whether</w:t>
      </w:r>
      <w:r w:rsidR="002210EA">
        <w:rPr>
          <w:lang w:val="en-GB"/>
        </w:rPr>
        <w:t xml:space="preserve"> or not</w:t>
      </w:r>
      <w:r w:rsidR="002C5BBF">
        <w:rPr>
          <w:lang w:val="en-GB"/>
        </w:rPr>
        <w:t xml:space="preserve"> </w:t>
      </w:r>
      <w:r w:rsidR="002210EA">
        <w:rPr>
          <w:lang w:val="en-GB"/>
        </w:rPr>
        <w:t xml:space="preserve">the rate matching pattern specified by </w:t>
      </w:r>
      <w:r w:rsidR="002210EA" w:rsidRPr="002D074A">
        <w:rPr>
          <w:i/>
          <w:iCs/>
          <w:lang w:val="en-GB"/>
        </w:rPr>
        <w:t>rateMatchPatternGroup1</w:t>
      </w:r>
      <w:r w:rsidR="002210EA">
        <w:rPr>
          <w:lang w:val="en-GB"/>
        </w:rPr>
        <w:t xml:space="preserve"> or </w:t>
      </w:r>
      <w:r w:rsidR="002210EA" w:rsidRPr="002D074A">
        <w:rPr>
          <w:i/>
          <w:iCs/>
          <w:lang w:val="en-GB"/>
        </w:rPr>
        <w:t>rateMatchPatternGroup2</w:t>
      </w:r>
      <w:r w:rsidR="002210EA">
        <w:rPr>
          <w:lang w:val="en-GB"/>
        </w:rPr>
        <w:t xml:space="preserve"> or both should apply to the PDSCH being scheduled.</w:t>
      </w:r>
    </w:p>
    <w:p w14:paraId="43802B1B" w14:textId="5C737110" w:rsidR="007D43F9" w:rsidRPr="007D43F9" w:rsidRDefault="00EA42DE" w:rsidP="00363104">
      <w:pPr>
        <w:pStyle w:val="BodyText"/>
        <w:rPr>
          <w:lang w:val="en-GB"/>
        </w:rPr>
      </w:pPr>
      <w:r>
        <w:rPr>
          <w:lang w:val="en-GB"/>
        </w:rPr>
        <w:t xml:space="preserve">For multi-PDSCH scheduling in Rel-17, we think </w:t>
      </w:r>
      <w:r w:rsidR="005C426E">
        <w:rPr>
          <w:lang w:val="en-GB"/>
        </w:rPr>
        <w:t>the</w:t>
      </w:r>
      <w:r>
        <w:rPr>
          <w:lang w:val="en-GB"/>
        </w:rPr>
        <w:t xml:space="preserve"> current mechanism of indicating PDSCH rate matching pattern should be reused, and the Rate Matching Indicator </w:t>
      </w:r>
      <w:r w:rsidR="00767F72">
        <w:rPr>
          <w:lang w:val="en-GB"/>
        </w:rPr>
        <w:t xml:space="preserve">field </w:t>
      </w:r>
      <w:r>
        <w:rPr>
          <w:lang w:val="en-GB"/>
        </w:rPr>
        <w:t>in DCI Format 1_1 should apply to all PDSCHs scheduled by the DCI.</w:t>
      </w:r>
    </w:p>
    <w:p w14:paraId="4BA91C2C" w14:textId="46560FE5" w:rsidR="00831618" w:rsidRPr="00E86987" w:rsidRDefault="00831618" w:rsidP="00831618">
      <w:pPr>
        <w:pStyle w:val="Proposal"/>
      </w:pPr>
      <w:bookmarkStart w:id="29" w:name="_Toc71626951"/>
      <w:r>
        <w:t xml:space="preserve">When multiple PDSCHs are scheduled by a single DCI with DCI Format 1_1, </w:t>
      </w:r>
      <w:r w:rsidR="00931792">
        <w:t xml:space="preserve">the </w:t>
      </w:r>
      <w:r>
        <w:t xml:space="preserve">Rate Matching Indicator </w:t>
      </w:r>
      <w:r w:rsidR="00931792">
        <w:t xml:space="preserve">field </w:t>
      </w:r>
      <w:r>
        <w:t>applies to all the PDSCHs scheduled by the DCI.</w:t>
      </w:r>
      <w:bookmarkEnd w:id="29"/>
    </w:p>
    <w:p w14:paraId="0900AEE8" w14:textId="7A42BA57" w:rsidR="00DA5661" w:rsidRDefault="00DA5661" w:rsidP="00363104">
      <w:pPr>
        <w:pStyle w:val="BodyText"/>
        <w:rPr>
          <w:b/>
          <w:bCs/>
          <w:u w:val="single"/>
          <w:lang w:val="en-GB"/>
        </w:rPr>
      </w:pPr>
    </w:p>
    <w:p w14:paraId="6CF3A76B" w14:textId="10FEB783" w:rsidR="00DA5661" w:rsidRPr="00DA5661" w:rsidRDefault="00DA5661" w:rsidP="00363104">
      <w:pPr>
        <w:pStyle w:val="BodyText"/>
        <w:rPr>
          <w:b/>
          <w:bCs/>
          <w:u w:val="single"/>
          <w:lang w:val="en-GB"/>
        </w:rPr>
      </w:pPr>
      <w:r>
        <w:rPr>
          <w:b/>
          <w:bCs/>
          <w:u w:val="single"/>
          <w:lang w:val="en-GB"/>
        </w:rPr>
        <w:t>CBGTI/CBGFI</w:t>
      </w:r>
    </w:p>
    <w:p w14:paraId="3B4E2121" w14:textId="31C9E887" w:rsidR="00F22C3C" w:rsidRDefault="008573D6" w:rsidP="00363104">
      <w:pPr>
        <w:pStyle w:val="BodyText"/>
        <w:rPr>
          <w:lang w:val="en-GB"/>
        </w:rPr>
      </w:pPr>
      <w:r>
        <w:rPr>
          <w:lang w:val="en-GB"/>
        </w:rPr>
        <w:lastRenderedPageBreak/>
        <w:t xml:space="preserve">Multi-PUSCH scheduling in Rel-16 doesn’t support CBG transmission. </w:t>
      </w:r>
      <w:r w:rsidR="00F22C3C">
        <w:rPr>
          <w:lang w:val="en-GB"/>
        </w:rPr>
        <w:t xml:space="preserve">DCI Format 0_1 is used to schedule single PDSCH and multiple PDSCHs. </w:t>
      </w:r>
      <w:r>
        <w:rPr>
          <w:lang w:val="en-GB"/>
        </w:rPr>
        <w:t>When CBG transmission is configured and when DCI Format 0_1 schedule</w:t>
      </w:r>
      <w:r w:rsidR="00F22C3C">
        <w:rPr>
          <w:lang w:val="en-GB"/>
        </w:rPr>
        <w:t>s</w:t>
      </w:r>
      <w:r>
        <w:rPr>
          <w:lang w:val="en-GB"/>
        </w:rPr>
        <w:t xml:space="preserve"> </w:t>
      </w:r>
      <w:r w:rsidR="00F22C3C">
        <w:rPr>
          <w:lang w:val="en-GB"/>
        </w:rPr>
        <w:t xml:space="preserve">a single </w:t>
      </w:r>
      <w:r>
        <w:rPr>
          <w:lang w:val="en-GB"/>
        </w:rPr>
        <w:t>PUSCH, the CBGTI/CBGFI field is present</w:t>
      </w:r>
      <w:r w:rsidR="00F22C3C">
        <w:rPr>
          <w:lang w:val="en-GB"/>
        </w:rPr>
        <w:t xml:space="preserve"> and indicates which CBG</w:t>
      </w:r>
      <w:r w:rsidR="00F46C06">
        <w:rPr>
          <w:lang w:val="en-GB"/>
        </w:rPr>
        <w:t>(s)</w:t>
      </w:r>
      <w:r w:rsidR="00F22C3C">
        <w:rPr>
          <w:lang w:val="en-GB"/>
        </w:rPr>
        <w:t xml:space="preserve"> the UE should retransmit</w:t>
      </w:r>
      <w:r w:rsidR="00462872">
        <w:rPr>
          <w:lang w:val="en-GB"/>
        </w:rPr>
        <w:t xml:space="preserve"> in the PUSCH</w:t>
      </w:r>
      <w:r w:rsidR="00D13F60">
        <w:rPr>
          <w:lang w:val="en-GB"/>
        </w:rPr>
        <w:t xml:space="preserve"> being scheduled</w:t>
      </w:r>
      <w:r>
        <w:rPr>
          <w:lang w:val="en-GB"/>
        </w:rPr>
        <w:t>.</w:t>
      </w:r>
      <w:r w:rsidR="00F22C3C">
        <w:rPr>
          <w:lang w:val="en-GB"/>
        </w:rPr>
        <w:t xml:space="preserve"> When CBG transmission is configured and when DCI Format 0_1 </w:t>
      </w:r>
      <w:proofErr w:type="gramStart"/>
      <w:r w:rsidR="00F22C3C">
        <w:rPr>
          <w:lang w:val="en-GB"/>
        </w:rPr>
        <w:t>schedules</w:t>
      </w:r>
      <w:proofErr w:type="gramEnd"/>
      <w:r w:rsidR="00F22C3C">
        <w:rPr>
          <w:lang w:val="en-GB"/>
        </w:rPr>
        <w:t xml:space="preserve"> multiple PUSCHs, the CBGTI/CBGFI field is not present and the saved bits in the DCI are reused for indicating MCS/RV/NDI for multiple PUSCHs being scheduled.</w:t>
      </w:r>
    </w:p>
    <w:p w14:paraId="7E43B7E9" w14:textId="7F521DB8" w:rsidR="00F2555F" w:rsidRDefault="003D5A99" w:rsidP="00363104">
      <w:pPr>
        <w:pStyle w:val="BodyText"/>
        <w:rPr>
          <w:lang w:val="en-GB"/>
        </w:rPr>
      </w:pPr>
      <w:r>
        <w:rPr>
          <w:lang w:val="en-GB"/>
        </w:rPr>
        <w:t>As</w:t>
      </w:r>
      <w:r w:rsidR="00D45EA9">
        <w:rPr>
          <w:lang w:val="en-GB"/>
        </w:rPr>
        <w:t xml:space="preserve"> </w:t>
      </w:r>
      <w:r>
        <w:rPr>
          <w:lang w:val="en-GB"/>
        </w:rPr>
        <w:t xml:space="preserve">discussed in </w:t>
      </w:r>
      <w:r w:rsidR="00D45EA9">
        <w:rPr>
          <w:lang w:val="en-GB"/>
        </w:rPr>
        <w:t>Section 2.2.3</w:t>
      </w:r>
      <w:r>
        <w:rPr>
          <w:lang w:val="en-GB"/>
        </w:rPr>
        <w:t xml:space="preserve">, we don’t think CBG </w:t>
      </w:r>
      <w:r w:rsidR="00557F8A">
        <w:rPr>
          <w:lang w:val="en-GB"/>
        </w:rPr>
        <w:t>transmission</w:t>
      </w:r>
      <w:r>
        <w:rPr>
          <w:lang w:val="en-GB"/>
        </w:rPr>
        <w:t xml:space="preserve"> should be supported in</w:t>
      </w:r>
      <w:r w:rsidR="00D45EA9">
        <w:rPr>
          <w:lang w:val="en-GB"/>
        </w:rPr>
        <w:t xml:space="preserve"> combination with</w:t>
      </w:r>
      <w:r>
        <w:rPr>
          <w:lang w:val="en-GB"/>
        </w:rPr>
        <w:t xml:space="preserve"> multi-PDSCH scheduling. </w:t>
      </w:r>
      <w:r w:rsidR="00417479">
        <w:rPr>
          <w:lang w:val="en-GB"/>
        </w:rPr>
        <w:t xml:space="preserve">That is, CBG transmission should not be configured when multi-PDSCH is configured, and the </w:t>
      </w:r>
      <w:r w:rsidR="00AC04ED">
        <w:rPr>
          <w:lang w:val="en-GB"/>
        </w:rPr>
        <w:t xml:space="preserve">saved bits from the </w:t>
      </w:r>
      <w:r w:rsidR="00417479">
        <w:rPr>
          <w:lang w:val="en-GB"/>
        </w:rPr>
        <w:t>CBGTI/CBGFI field</w:t>
      </w:r>
      <w:r w:rsidR="00AC04ED">
        <w:rPr>
          <w:lang w:val="en-GB"/>
        </w:rPr>
        <w:t xml:space="preserve">s in the DCI can be </w:t>
      </w:r>
      <w:r w:rsidR="00417479">
        <w:rPr>
          <w:lang w:val="en-GB"/>
        </w:rPr>
        <w:t>reused for indicating RV/NDI for multiple PDSCHs.</w:t>
      </w:r>
      <w:r w:rsidR="00D45EA9">
        <w:rPr>
          <w:lang w:val="en-GB"/>
        </w:rPr>
        <w:t xml:space="preserve"> Furthermore, as we discuss in Section 2.2.1, the DAI bits in UL DCI 0_1 associated with CBG transmission can be repurposed for supporting multi-PDSCH scheduling.</w:t>
      </w:r>
    </w:p>
    <w:p w14:paraId="38FDF724" w14:textId="02D79633" w:rsidR="001716F5" w:rsidRPr="00E86987" w:rsidRDefault="00417479" w:rsidP="001716F5">
      <w:pPr>
        <w:pStyle w:val="Proposal"/>
      </w:pPr>
      <w:bookmarkStart w:id="30" w:name="_Toc71626952"/>
      <w:r>
        <w:t xml:space="preserve">When multi-PDSCH is configured, the CBGTI/CBGFI fields in DCI Format 1_1 should not be </w:t>
      </w:r>
      <w:r w:rsidR="00B53660">
        <w:t>included</w:t>
      </w:r>
      <w:r w:rsidR="001716F5">
        <w:t>.</w:t>
      </w:r>
      <w:r w:rsidR="00572F09">
        <w:t xml:space="preserve"> The saved bits can be </w:t>
      </w:r>
      <w:r w:rsidR="007B6443">
        <w:t>re-</w:t>
      </w:r>
      <w:r w:rsidR="00572F09">
        <w:t>used for indicating RV/NDI for multiple PDSCHs</w:t>
      </w:r>
      <w:r w:rsidR="001716F5">
        <w:t>.</w:t>
      </w:r>
      <w:bookmarkEnd w:id="30"/>
    </w:p>
    <w:p w14:paraId="2BAEDA0D" w14:textId="77777777" w:rsidR="00363104" w:rsidRPr="00363104" w:rsidRDefault="00363104" w:rsidP="00C75A7D">
      <w:pPr>
        <w:pStyle w:val="BodyText"/>
        <w:rPr>
          <w:lang w:val="en-GB"/>
        </w:rPr>
      </w:pPr>
    </w:p>
    <w:p w14:paraId="417A4285" w14:textId="6FB7BDEF" w:rsidR="00767310" w:rsidRDefault="00767310" w:rsidP="00767310">
      <w:pPr>
        <w:pStyle w:val="Heading3"/>
      </w:pPr>
      <w:bookmarkStart w:id="31" w:name="_Toc71625324"/>
      <w:r>
        <w:t>2.1.</w:t>
      </w:r>
      <w:r w:rsidR="008B088F">
        <w:t>7</w:t>
      </w:r>
      <w:r>
        <w:tab/>
      </w:r>
      <w:r w:rsidR="0002040B">
        <w:t xml:space="preserve">Other fields for </w:t>
      </w:r>
      <w:r>
        <w:t>Multi-PUSCH scheduling</w:t>
      </w:r>
      <w:r w:rsidR="0002040B">
        <w:t xml:space="preserve"> DCI</w:t>
      </w:r>
      <w:bookmarkEnd w:id="31"/>
    </w:p>
    <w:p w14:paraId="76FE6EA2" w14:textId="15B5F0BD" w:rsidR="00663B62" w:rsidRPr="00663B62" w:rsidRDefault="00851F7B" w:rsidP="00663B62">
      <w:pPr>
        <w:rPr>
          <w:lang w:val="en-GB" w:eastAsia="ja-JP"/>
        </w:rPr>
      </w:pPr>
      <w:r>
        <w:rPr>
          <w:lang w:val="en-GB" w:eastAsia="ja-JP"/>
        </w:rPr>
        <w:t>Some other fields in</w:t>
      </w:r>
      <w:r w:rsidR="00663B62">
        <w:rPr>
          <w:lang w:val="en-GB" w:eastAsia="ja-JP"/>
        </w:rPr>
        <w:t xml:space="preserve"> DCI Format 0_1 </w:t>
      </w:r>
      <w:proofErr w:type="gramStart"/>
      <w:r>
        <w:rPr>
          <w:lang w:val="en-GB" w:eastAsia="ja-JP"/>
        </w:rPr>
        <w:t>were</w:t>
      </w:r>
      <w:proofErr w:type="gramEnd"/>
      <w:r>
        <w:rPr>
          <w:lang w:val="en-GB" w:eastAsia="ja-JP"/>
        </w:rPr>
        <w:t xml:space="preserve"> discussed at</w:t>
      </w:r>
      <w:r w:rsidR="00663B62">
        <w:rPr>
          <w:lang w:val="en-GB" w:eastAsia="ja-JP"/>
        </w:rPr>
        <w:t xml:space="preserve"> the last meeting </w:t>
      </w:r>
      <w:r>
        <w:rPr>
          <w:lang w:val="en-GB" w:eastAsia="ja-JP"/>
        </w:rPr>
        <w:t xml:space="preserve">for multi-PUSCH scheduling in Rel-17. Proposals on </w:t>
      </w:r>
      <w:r w:rsidR="00663B62">
        <w:rPr>
          <w:lang w:val="en-GB" w:eastAsia="ja-JP"/>
        </w:rPr>
        <w:t>CSI request and URLLC related fields (p</w:t>
      </w:r>
      <w:r w:rsidR="00663B62">
        <w:rPr>
          <w:lang w:val="en-GB"/>
        </w:rPr>
        <w:t>riority indicator and o</w:t>
      </w:r>
      <w:r w:rsidR="00663B62" w:rsidRPr="00DA186E">
        <w:rPr>
          <w:lang w:val="en-GB"/>
        </w:rPr>
        <w:t>pen-loop power control parameter set indication</w:t>
      </w:r>
      <w:r w:rsidR="00663B62">
        <w:rPr>
          <w:lang w:val="en-GB" w:eastAsia="ja-JP"/>
        </w:rPr>
        <w:t>)</w:t>
      </w:r>
      <w:r>
        <w:rPr>
          <w:lang w:val="en-GB" w:eastAsia="ja-JP"/>
        </w:rPr>
        <w:t xml:space="preserve"> were brought up by the FL.</w:t>
      </w:r>
    </w:p>
    <w:p w14:paraId="3D0FE60F" w14:textId="57FC7688" w:rsidR="00483F1D" w:rsidRDefault="00483F1D" w:rsidP="00B32C57">
      <w:pPr>
        <w:pStyle w:val="BodyText"/>
        <w:rPr>
          <w:b/>
          <w:bCs/>
          <w:u w:val="single"/>
        </w:rPr>
      </w:pPr>
      <w:r w:rsidRPr="00B32C57">
        <w:rPr>
          <w:b/>
          <w:bCs/>
          <w:u w:val="single"/>
        </w:rPr>
        <w:t>CSI request</w:t>
      </w:r>
    </w:p>
    <w:p w14:paraId="0B5C2DA1" w14:textId="3209CAE3" w:rsidR="00851F7B" w:rsidRPr="00851F7B" w:rsidRDefault="00851F7B" w:rsidP="00B32C57">
      <w:pPr>
        <w:pStyle w:val="BodyText"/>
      </w:pPr>
      <w:r>
        <w:t>At the last meeting the following proposal was made by the FL:</w:t>
      </w:r>
    </w:p>
    <w:p w14:paraId="1838F069" w14:textId="77777777" w:rsidR="00A37AEA" w:rsidRPr="00AB574C" w:rsidRDefault="00A37AEA" w:rsidP="00AB574C">
      <w:pPr>
        <w:ind w:left="360"/>
        <w:rPr>
          <w:b/>
          <w:bCs/>
          <w:u w:val="single"/>
          <w:lang w:val="en-GB" w:eastAsia="ko-KR"/>
        </w:rPr>
      </w:pPr>
      <w:r w:rsidRPr="00AB574C">
        <w:rPr>
          <w:b/>
          <w:bCs/>
          <w:u w:val="single"/>
          <w:lang w:val="en-GB" w:eastAsia="ko-KR"/>
        </w:rPr>
        <w:t>Proposed conclusion #1 (Low priority):</w:t>
      </w:r>
    </w:p>
    <w:p w14:paraId="5B6BA59D" w14:textId="77777777" w:rsidR="00A37AEA" w:rsidRPr="00F909F3" w:rsidRDefault="00A37AEA" w:rsidP="00D0703D">
      <w:pPr>
        <w:numPr>
          <w:ilvl w:val="0"/>
          <w:numId w:val="13"/>
        </w:numPr>
        <w:spacing w:line="256" w:lineRule="auto"/>
        <w:ind w:left="1080"/>
        <w:contextualSpacing/>
        <w:jc w:val="both"/>
        <w:rPr>
          <w:rFonts w:ascii="Times New Roman" w:eastAsia="Malgun Gothic" w:hAnsi="Times New Roman" w:cs="Times New Roman"/>
          <w:szCs w:val="24"/>
          <w:lang w:eastAsia="zh-CN"/>
        </w:rPr>
      </w:pPr>
      <w:r w:rsidRPr="00F909F3">
        <w:rPr>
          <w:rFonts w:ascii="Times New Roman" w:eastAsia="Malgun Gothic" w:hAnsi="Times New Roman" w:cs="Times New Roman"/>
          <w:szCs w:val="24"/>
          <w:lang w:eastAsia="ko-KR"/>
        </w:rPr>
        <w:t>For a DCI that can schedule multiple PUSCHs,</w:t>
      </w:r>
    </w:p>
    <w:p w14:paraId="4BBD5E16" w14:textId="77777777" w:rsidR="00A37AEA" w:rsidRPr="00AB574C" w:rsidRDefault="00A37AEA" w:rsidP="00D0703D">
      <w:pPr>
        <w:numPr>
          <w:ilvl w:val="1"/>
          <w:numId w:val="13"/>
        </w:numPr>
        <w:spacing w:line="256" w:lineRule="auto"/>
        <w:ind w:left="1800"/>
        <w:contextualSpacing/>
        <w:jc w:val="both"/>
        <w:rPr>
          <w:rFonts w:ascii="Times New Roman" w:eastAsia="Malgun Gothic" w:hAnsi="Times New Roman" w:cs="Times New Roman"/>
          <w:szCs w:val="24"/>
          <w:lang w:eastAsia="zh-CN"/>
        </w:rPr>
      </w:pPr>
      <w:r w:rsidRPr="00F909F3">
        <w:rPr>
          <w:rFonts w:ascii="Times New Roman" w:eastAsia="Malgun Gothic" w:hAnsi="Times New Roman" w:cs="Times New Roman"/>
          <w:szCs w:val="24"/>
          <w:lang w:eastAsia="ko-KR"/>
        </w:rPr>
        <w:t xml:space="preserve">CSI-request: </w:t>
      </w:r>
      <w:r w:rsidRPr="00F909F3">
        <w:rPr>
          <w:rFonts w:ascii="Times" w:eastAsia="Batang" w:hAnsi="Times" w:cs="Times New Roman"/>
          <w:szCs w:val="24"/>
          <w:lang w:val="en-GB" w:eastAsia="zh-CN"/>
        </w:rPr>
        <w:t>When a DCI schedules M PUSCHs, the PUSCH that carries the aperiodic CSI feedback is M-th scheduled PUSCH for M &lt;= 2, or (M-1)-th scheduled PUSCH for M &gt; 2.</w:t>
      </w:r>
    </w:p>
    <w:p w14:paraId="29D4A9B5" w14:textId="77777777" w:rsidR="00BD72E9" w:rsidRDefault="00BD72E9" w:rsidP="00AB7BB7">
      <w:pPr>
        <w:rPr>
          <w:lang w:eastAsia="ko-KR"/>
        </w:rPr>
      </w:pPr>
    </w:p>
    <w:p w14:paraId="759903E4" w14:textId="4A5FD7DA" w:rsidR="00B32C57" w:rsidRDefault="00DE6A19" w:rsidP="00AB7BB7">
      <w:pPr>
        <w:rPr>
          <w:lang w:eastAsia="ko-KR"/>
        </w:rPr>
      </w:pPr>
      <w:r>
        <w:rPr>
          <w:lang w:eastAsia="ko-KR"/>
        </w:rPr>
        <w:t>Th</w:t>
      </w:r>
      <w:r w:rsidR="00BD72E9">
        <w:rPr>
          <w:lang w:eastAsia="ko-KR"/>
        </w:rPr>
        <w:t>e above proposal suggests reus</w:t>
      </w:r>
      <w:r w:rsidR="009D33AB">
        <w:rPr>
          <w:lang w:eastAsia="ko-KR"/>
        </w:rPr>
        <w:t>ing</w:t>
      </w:r>
      <w:r w:rsidR="00BD72E9">
        <w:rPr>
          <w:lang w:eastAsia="ko-KR"/>
        </w:rPr>
        <w:t xml:space="preserve"> the same specification as for multi-PUSCH scheduling in Rel-16</w:t>
      </w:r>
      <w:r w:rsidR="003A02A6">
        <w:rPr>
          <w:lang w:eastAsia="ko-KR"/>
        </w:rPr>
        <w:t>, which was inherited from multi-PUSCH scheduling in LAA</w:t>
      </w:r>
      <w:r w:rsidR="00BD72E9">
        <w:rPr>
          <w:lang w:eastAsia="ko-KR"/>
        </w:rPr>
        <w:t xml:space="preserve">. </w:t>
      </w:r>
      <w:r w:rsidR="003A02A6">
        <w:rPr>
          <w:lang w:eastAsia="ko-KR"/>
        </w:rPr>
        <w:t xml:space="preserve">The mechanism was developed mainly for unlicensed operation, considering higher </w:t>
      </w:r>
      <w:r w:rsidR="004C1C19">
        <w:rPr>
          <w:lang w:eastAsia="ko-KR"/>
        </w:rPr>
        <w:t>probability</w:t>
      </w:r>
      <w:r w:rsidR="003A02A6">
        <w:rPr>
          <w:lang w:eastAsia="ko-KR"/>
        </w:rPr>
        <w:t xml:space="preserve"> of LBT failure for the first PUSCHs and potentially smaller resource allocation for the last PUSCH. For multi-PUSCH scheduling in Rel-17, </w:t>
      </w:r>
      <w:r w:rsidR="00BD72E9">
        <w:rPr>
          <w:lang w:eastAsia="ko-KR"/>
        </w:rPr>
        <w:t>We don’t think it is motivated to change the legacy specification. Therefore, we support th</w:t>
      </w:r>
      <w:r w:rsidR="00364FB5">
        <w:rPr>
          <w:lang w:eastAsia="ko-KR"/>
        </w:rPr>
        <w:t>e</w:t>
      </w:r>
      <w:r w:rsidR="00BD72E9">
        <w:rPr>
          <w:lang w:eastAsia="ko-KR"/>
        </w:rPr>
        <w:t xml:space="preserve"> proposal.</w:t>
      </w:r>
    </w:p>
    <w:p w14:paraId="34B49569" w14:textId="5192BE13" w:rsidR="00BD72E9" w:rsidRDefault="00BD72E9" w:rsidP="000749DB">
      <w:pPr>
        <w:pStyle w:val="Proposal"/>
      </w:pPr>
      <w:bookmarkStart w:id="32" w:name="_Toc71626953"/>
      <w:r>
        <w:t xml:space="preserve">When a DCI schedules M PUSCHs and </w:t>
      </w:r>
      <w:r w:rsidR="00067557">
        <w:t>an</w:t>
      </w:r>
      <w:r>
        <w:t xml:space="preserve"> aperiodic CSI </w:t>
      </w:r>
      <w:r w:rsidR="00067557">
        <w:t>report</w:t>
      </w:r>
      <w:r>
        <w:t xml:space="preserve"> </w:t>
      </w:r>
      <w:r w:rsidR="00191FD9">
        <w:t>with</w:t>
      </w:r>
      <w:r>
        <w:t xml:space="preserve"> a valid CSI request field, the PUSCH that carries the aperiodic CSI feedback is M-th scheduled PUSCH for M &lt;= 2, or (M-1)-th scheduled PUSCH for M &gt; 2.</w:t>
      </w:r>
      <w:bookmarkEnd w:id="32"/>
    </w:p>
    <w:p w14:paraId="1CF67BAF" w14:textId="77777777" w:rsidR="00B32C57" w:rsidRDefault="00B32C57" w:rsidP="00B32C57">
      <w:pPr>
        <w:pStyle w:val="BodyText"/>
      </w:pPr>
    </w:p>
    <w:p w14:paraId="70127BC4" w14:textId="193DE013" w:rsidR="006B267A" w:rsidRDefault="00926AF0" w:rsidP="00B32C57">
      <w:pPr>
        <w:pStyle w:val="BodyText"/>
        <w:rPr>
          <w:b/>
          <w:bCs/>
          <w:u w:val="single"/>
        </w:rPr>
      </w:pPr>
      <w:r w:rsidRPr="00B32C57">
        <w:rPr>
          <w:b/>
          <w:bCs/>
          <w:u w:val="single"/>
        </w:rPr>
        <w:t>URLLC related fields</w:t>
      </w:r>
    </w:p>
    <w:p w14:paraId="75C9EE79" w14:textId="06C778EE" w:rsidR="00AB574C" w:rsidRPr="00AB574C" w:rsidRDefault="00AB574C" w:rsidP="00B32C57">
      <w:pPr>
        <w:pStyle w:val="BodyText"/>
      </w:pPr>
      <w:r>
        <w:t xml:space="preserve">The </w:t>
      </w:r>
      <w:r w:rsidR="00651170">
        <w:t>following</w:t>
      </w:r>
      <w:r>
        <w:t xml:space="preserve"> proposal was made by the FL for the URLLC related fields in DCI Format 0_1:</w:t>
      </w:r>
    </w:p>
    <w:p w14:paraId="4C42F239" w14:textId="77777777" w:rsidR="00A37AEA" w:rsidRPr="007244E7" w:rsidRDefault="00A37AEA" w:rsidP="007244E7">
      <w:pPr>
        <w:ind w:left="360"/>
        <w:rPr>
          <w:b/>
          <w:bCs/>
          <w:u w:val="single"/>
          <w:lang w:val="en-GB" w:eastAsia="ko-KR"/>
        </w:rPr>
      </w:pPr>
      <w:r w:rsidRPr="007244E7">
        <w:rPr>
          <w:b/>
          <w:bCs/>
          <w:u w:val="single"/>
          <w:lang w:val="en-GB" w:eastAsia="ko-KR"/>
        </w:rPr>
        <w:t>Proposal #4 (Low priority):</w:t>
      </w:r>
    </w:p>
    <w:p w14:paraId="3F535C55" w14:textId="77777777" w:rsidR="00A37AEA" w:rsidRPr="007244E7" w:rsidRDefault="00A37AEA" w:rsidP="00D0703D">
      <w:pPr>
        <w:numPr>
          <w:ilvl w:val="0"/>
          <w:numId w:val="13"/>
        </w:numPr>
        <w:spacing w:line="256" w:lineRule="auto"/>
        <w:ind w:left="1080"/>
        <w:contextualSpacing/>
        <w:jc w:val="both"/>
        <w:rPr>
          <w:rFonts w:ascii="Times New Roman" w:eastAsia="Malgun Gothic" w:hAnsi="Times New Roman" w:cs="Times New Roman"/>
          <w:szCs w:val="24"/>
          <w:lang w:eastAsia="zh-CN"/>
        </w:rPr>
      </w:pPr>
      <w:r w:rsidRPr="007244E7">
        <w:rPr>
          <w:rFonts w:ascii="Times New Roman" w:eastAsia="Malgun Gothic" w:hAnsi="Times New Roman" w:cs="Times New Roman"/>
          <w:szCs w:val="24"/>
          <w:lang w:eastAsia="ko-KR"/>
        </w:rPr>
        <w:t>For a DCI that can schedule multiple PUSCHs,</w:t>
      </w:r>
    </w:p>
    <w:p w14:paraId="7C0A0ABB" w14:textId="77777777" w:rsidR="00A37AEA" w:rsidRPr="007244E7" w:rsidRDefault="00A37AEA" w:rsidP="00D0703D">
      <w:pPr>
        <w:numPr>
          <w:ilvl w:val="1"/>
          <w:numId w:val="13"/>
        </w:numPr>
        <w:spacing w:line="256" w:lineRule="auto"/>
        <w:ind w:left="1800"/>
        <w:contextualSpacing/>
        <w:jc w:val="both"/>
        <w:rPr>
          <w:rFonts w:ascii="Times New Roman" w:eastAsia="Malgun Gothic" w:hAnsi="Times New Roman" w:cs="Times New Roman"/>
          <w:szCs w:val="24"/>
          <w:lang w:eastAsia="zh-CN"/>
        </w:rPr>
      </w:pPr>
      <w:r w:rsidRPr="007244E7">
        <w:rPr>
          <w:rFonts w:ascii="Times" w:eastAsia="Batang" w:hAnsi="Times" w:cs="Times New Roman"/>
          <w:bCs/>
          <w:szCs w:val="24"/>
          <w:lang w:val="en-GB" w:eastAsia="zh-CN"/>
        </w:rPr>
        <w:t xml:space="preserve">URLLC related fields such as priority indicator and </w:t>
      </w:r>
      <w:r w:rsidRPr="007244E7">
        <w:rPr>
          <w:rFonts w:ascii="Times" w:eastAsia="Batang" w:hAnsi="Times" w:cs="Times New Roman"/>
          <w:szCs w:val="24"/>
          <w:lang w:val="en-GB" w:eastAsia="zh-CN"/>
        </w:rPr>
        <w:t xml:space="preserve">open-loop power control parameter set indication: This applies </w:t>
      </w:r>
      <w:r w:rsidRPr="007244E7">
        <w:rPr>
          <w:rFonts w:ascii="Times New Roman" w:eastAsia="Malgun Gothic" w:hAnsi="Times New Roman" w:cs="Times New Roman"/>
          <w:szCs w:val="24"/>
          <w:lang w:val="en-GB" w:eastAsia="ko-KR"/>
        </w:rPr>
        <w:t>to all of scheduled PUSCHs</w:t>
      </w:r>
    </w:p>
    <w:p w14:paraId="08F88643" w14:textId="75A70012" w:rsidR="00A8576E" w:rsidRDefault="00A8576E" w:rsidP="00D815DB">
      <w:pPr>
        <w:pStyle w:val="BodyText"/>
        <w:rPr>
          <w:lang w:val="en-GB"/>
        </w:rPr>
      </w:pPr>
      <w:r>
        <w:rPr>
          <w:lang w:val="en-GB"/>
        </w:rPr>
        <w:t xml:space="preserve">DCI Format 0_1 in Rel-16, which </w:t>
      </w:r>
      <w:r w:rsidRPr="00A8576E">
        <w:rPr>
          <w:lang w:val="en-GB"/>
        </w:rPr>
        <w:t>is used for the scheduling of one or multiple PUSCH</w:t>
      </w:r>
      <w:r>
        <w:rPr>
          <w:lang w:val="en-GB"/>
        </w:rPr>
        <w:t>s in a serving cell, contains a few URLLC related fields as listed below:</w:t>
      </w:r>
    </w:p>
    <w:p w14:paraId="5191C856" w14:textId="704E0C3E" w:rsidR="00A8576E" w:rsidRDefault="00A8576E" w:rsidP="00D0703D">
      <w:pPr>
        <w:pStyle w:val="BodyText"/>
        <w:numPr>
          <w:ilvl w:val="0"/>
          <w:numId w:val="20"/>
        </w:numPr>
        <w:rPr>
          <w:lang w:val="en-GB"/>
        </w:rPr>
      </w:pPr>
      <w:r>
        <w:rPr>
          <w:lang w:val="en-GB"/>
        </w:rPr>
        <w:t>Priority indicator</w:t>
      </w:r>
      <w:r w:rsidR="00A93D56">
        <w:rPr>
          <w:lang w:val="en-GB"/>
        </w:rPr>
        <w:t>:</w:t>
      </w:r>
      <w:r w:rsidR="00661BB2">
        <w:rPr>
          <w:lang w:val="en-GB"/>
        </w:rPr>
        <w:t xml:space="preserve"> </w:t>
      </w:r>
      <w:r w:rsidR="00DA186E">
        <w:rPr>
          <w:lang w:val="en-GB"/>
        </w:rPr>
        <w:t>I</w:t>
      </w:r>
      <w:r w:rsidR="00661BB2" w:rsidRPr="00661BB2">
        <w:rPr>
          <w:lang w:val="en-GB"/>
        </w:rPr>
        <w:t>ndicating PHY priority of the scheduled</w:t>
      </w:r>
      <w:r w:rsidR="00661BB2">
        <w:rPr>
          <w:lang w:val="en-GB"/>
        </w:rPr>
        <w:t xml:space="preserve"> PUSCH or the </w:t>
      </w:r>
      <w:r w:rsidR="00661BB2" w:rsidRPr="00661BB2">
        <w:rPr>
          <w:lang w:val="en-GB"/>
        </w:rPr>
        <w:t xml:space="preserve">activated </w:t>
      </w:r>
      <w:r w:rsidR="00661BB2">
        <w:rPr>
          <w:lang w:val="en-GB"/>
        </w:rPr>
        <w:t>configured grant</w:t>
      </w:r>
      <w:r w:rsidR="00FE6E67">
        <w:rPr>
          <w:lang w:val="en-GB"/>
        </w:rPr>
        <w:t xml:space="preserve"> </w:t>
      </w:r>
      <w:r w:rsidR="00FE6E67" w:rsidRPr="00FE6E67">
        <w:rPr>
          <w:lang w:val="en-GB"/>
        </w:rPr>
        <w:t>for UL collision handling and for proper mapping of data from certain LCH to the</w:t>
      </w:r>
      <w:r w:rsidR="00A063D3">
        <w:rPr>
          <w:lang w:val="en-GB"/>
        </w:rPr>
        <w:t xml:space="preserve"> scheduled</w:t>
      </w:r>
      <w:r w:rsidR="00FE6E67" w:rsidRPr="00FE6E67">
        <w:rPr>
          <w:lang w:val="en-GB"/>
        </w:rPr>
        <w:t xml:space="preserve"> PUSCH</w:t>
      </w:r>
      <w:r w:rsidR="00FE6E67">
        <w:rPr>
          <w:lang w:val="en-GB"/>
        </w:rPr>
        <w:t>.</w:t>
      </w:r>
    </w:p>
    <w:p w14:paraId="3D7FC423" w14:textId="6E03BDD2" w:rsidR="005D54CF" w:rsidRPr="00DA186E" w:rsidRDefault="005D54CF" w:rsidP="00D0703D">
      <w:pPr>
        <w:pStyle w:val="BodyText"/>
        <w:numPr>
          <w:ilvl w:val="0"/>
          <w:numId w:val="20"/>
        </w:numPr>
        <w:rPr>
          <w:lang w:val="en-GB"/>
        </w:rPr>
      </w:pPr>
      <w:r w:rsidRPr="00DA186E">
        <w:rPr>
          <w:lang w:val="en-GB"/>
        </w:rPr>
        <w:t>Open-loop power control parameter set indication</w:t>
      </w:r>
      <w:r w:rsidR="001A5BC9" w:rsidRPr="00DA186E">
        <w:rPr>
          <w:lang w:val="en-GB"/>
        </w:rPr>
        <w:t xml:space="preserve">: </w:t>
      </w:r>
      <w:r w:rsidR="00DA186E" w:rsidRPr="00DA186E">
        <w:rPr>
          <w:lang w:val="en-GB"/>
        </w:rPr>
        <w:t xml:space="preserve">Dynamic indication of open loop power control </w:t>
      </w:r>
      <w:r w:rsidR="00557E1E">
        <w:rPr>
          <w:lang w:val="en-GB"/>
        </w:rPr>
        <w:t xml:space="preserve">parameter set </w:t>
      </w:r>
      <w:r w:rsidR="00DA186E" w:rsidRPr="00DA186E">
        <w:rPr>
          <w:lang w:val="en-GB"/>
        </w:rPr>
        <w:t>for inter-UE UL preemption</w:t>
      </w:r>
      <w:r w:rsidR="00DA186E">
        <w:rPr>
          <w:lang w:val="en-GB"/>
        </w:rPr>
        <w:t>.</w:t>
      </w:r>
    </w:p>
    <w:p w14:paraId="62D8FB77" w14:textId="1E4969AE" w:rsidR="00A8576E" w:rsidRPr="00A8576E" w:rsidRDefault="000A0BCD" w:rsidP="00D815DB">
      <w:pPr>
        <w:pStyle w:val="BodyText"/>
        <w:rPr>
          <w:lang w:val="en-GB"/>
        </w:rPr>
      </w:pPr>
      <w:r>
        <w:rPr>
          <w:lang w:val="en-GB"/>
        </w:rPr>
        <w:lastRenderedPageBreak/>
        <w:t xml:space="preserve">In multiple PUSCH scheduling, we don’t see strong motivation to specify different priority indices or </w:t>
      </w:r>
      <w:r w:rsidR="00D40250">
        <w:rPr>
          <w:lang w:val="en-GB"/>
        </w:rPr>
        <w:t xml:space="preserve">different </w:t>
      </w:r>
      <w:r>
        <w:rPr>
          <w:lang w:val="en-GB"/>
        </w:rPr>
        <w:t xml:space="preserve">open-loop power control parameter sets for </w:t>
      </w:r>
      <w:r w:rsidR="004C7398">
        <w:rPr>
          <w:lang w:val="en-GB"/>
        </w:rPr>
        <w:t xml:space="preserve">multiple </w:t>
      </w:r>
      <w:r>
        <w:rPr>
          <w:lang w:val="en-GB"/>
        </w:rPr>
        <w:t xml:space="preserve">PUSCHs scheduled by a single DCI. </w:t>
      </w:r>
      <w:r w:rsidR="00A332E3">
        <w:rPr>
          <w:lang w:val="en-GB"/>
        </w:rPr>
        <w:t xml:space="preserve">In our view, it is straight forward that priority indicator and open-loop power control </w:t>
      </w:r>
      <w:r w:rsidR="00104C71">
        <w:rPr>
          <w:lang w:val="en-GB"/>
        </w:rPr>
        <w:t xml:space="preserve">parameter </w:t>
      </w:r>
      <w:r w:rsidR="00A332E3">
        <w:rPr>
          <w:lang w:val="en-GB"/>
        </w:rPr>
        <w:t>set indication carried in a DCI should apply to all PUSCHs scheduled by the DCI.</w:t>
      </w:r>
    </w:p>
    <w:p w14:paraId="4B3E2A17" w14:textId="40B4D9B7" w:rsidR="0061118B" w:rsidRPr="0061118B" w:rsidRDefault="00264AA9" w:rsidP="0061118B">
      <w:pPr>
        <w:pStyle w:val="Proposal"/>
      </w:pPr>
      <w:bookmarkStart w:id="33" w:name="_Toc71626954"/>
      <w:r>
        <w:t>When DCI Format 0_1 is used for scheduling multiple PUSCHs, p</w:t>
      </w:r>
      <w:r w:rsidRPr="00264AA9">
        <w:t xml:space="preserve">riority indicator </w:t>
      </w:r>
      <w:r>
        <w:t xml:space="preserve">and open-loop power control parameter set indication fields in the DCI should apply to all PUSCHs </w:t>
      </w:r>
      <w:r w:rsidR="00C83DFF">
        <w:t xml:space="preserve">being </w:t>
      </w:r>
      <w:r>
        <w:t>scheduled</w:t>
      </w:r>
      <w:r w:rsidR="0061118B">
        <w:t>.</w:t>
      </w:r>
      <w:bookmarkEnd w:id="33"/>
    </w:p>
    <w:p w14:paraId="18FF8AC3" w14:textId="77777777" w:rsidR="000B1587" w:rsidRDefault="000B1587" w:rsidP="00C13C0F">
      <w:pPr>
        <w:pStyle w:val="BodyText"/>
        <w:rPr>
          <w:lang w:val="en-GB"/>
        </w:rPr>
      </w:pPr>
    </w:p>
    <w:p w14:paraId="3E8F5294" w14:textId="33B6BC8E" w:rsidR="00582543" w:rsidRPr="00C13C0F" w:rsidRDefault="00582543" w:rsidP="00582543">
      <w:pPr>
        <w:pStyle w:val="Heading3"/>
      </w:pPr>
      <w:bookmarkStart w:id="34" w:name="_Toc71625325"/>
      <w:r w:rsidRPr="00C13C0F">
        <w:t>2.</w:t>
      </w:r>
      <w:r w:rsidR="00BF207A">
        <w:t>1</w:t>
      </w:r>
      <w:r w:rsidRPr="00C13C0F">
        <w:t>.</w:t>
      </w:r>
      <w:r w:rsidR="00E643D4">
        <w:t>8</w:t>
      </w:r>
      <w:r w:rsidRPr="00C13C0F">
        <w:tab/>
      </w:r>
      <w:r w:rsidR="005014F4">
        <w:t xml:space="preserve">Timing parameters </w:t>
      </w:r>
      <w:r w:rsidR="000D4CBF">
        <w:t>related to m</w:t>
      </w:r>
      <w:r w:rsidR="00CA1133">
        <w:t>ultiple</w:t>
      </w:r>
      <w:r w:rsidR="0091747E">
        <w:t xml:space="preserve"> PDSCH/PUSCH</w:t>
      </w:r>
      <w:r w:rsidR="00CA1133">
        <w:t xml:space="preserve"> scheduling</w:t>
      </w:r>
      <w:bookmarkEnd w:id="34"/>
    </w:p>
    <w:p w14:paraId="4435F930" w14:textId="07357202" w:rsidR="00392491" w:rsidRPr="00ED2B4D" w:rsidRDefault="00392491" w:rsidP="00ED2B4D">
      <w:pPr>
        <w:pStyle w:val="BodyText"/>
        <w:rPr>
          <w:lang w:val="en-GB"/>
        </w:rPr>
      </w:pPr>
      <w:r w:rsidRPr="00ED2B4D">
        <w:rPr>
          <w:lang w:val="en-GB"/>
        </w:rPr>
        <w:t>In this section we</w:t>
      </w:r>
      <w:r w:rsidR="00B462DA" w:rsidRPr="00ED2B4D">
        <w:rPr>
          <w:lang w:val="en-GB"/>
        </w:rPr>
        <w:t xml:space="preserve"> </w:t>
      </w:r>
      <w:r w:rsidRPr="00ED2B4D">
        <w:rPr>
          <w:lang w:val="en-GB"/>
        </w:rPr>
        <w:t xml:space="preserve">discuss </w:t>
      </w:r>
      <w:r w:rsidR="00034A07" w:rsidRPr="00ED2B4D">
        <w:rPr>
          <w:lang w:val="en-GB"/>
        </w:rPr>
        <w:t>some</w:t>
      </w:r>
      <w:r w:rsidRPr="00ED2B4D">
        <w:rPr>
          <w:lang w:val="en-GB"/>
        </w:rPr>
        <w:t xml:space="preserve"> scheduling timing </w:t>
      </w:r>
      <w:r w:rsidR="00767D2F" w:rsidRPr="00ED2B4D">
        <w:rPr>
          <w:lang w:val="en-GB"/>
        </w:rPr>
        <w:t>parameters</w:t>
      </w:r>
      <w:r w:rsidRPr="00ED2B4D">
        <w:rPr>
          <w:lang w:val="en-GB"/>
        </w:rPr>
        <w:t xml:space="preserve">, i.e., the PDSCH scheduling offset K0, </w:t>
      </w:r>
      <w:r w:rsidR="00034A07" w:rsidRPr="00ED2B4D">
        <w:rPr>
          <w:lang w:val="en-GB"/>
        </w:rPr>
        <w:t xml:space="preserve">the </w:t>
      </w:r>
      <w:r w:rsidRPr="00ED2B4D">
        <w:rPr>
          <w:lang w:val="en-GB"/>
        </w:rPr>
        <w:t>PDSCH HARQ feedback delay K1</w:t>
      </w:r>
      <w:r w:rsidR="000E0081">
        <w:rPr>
          <w:lang w:val="en-GB"/>
        </w:rPr>
        <w:t>,</w:t>
      </w:r>
      <w:r w:rsidRPr="00ED2B4D">
        <w:rPr>
          <w:lang w:val="en-GB"/>
        </w:rPr>
        <w:t xml:space="preserve"> and </w:t>
      </w:r>
      <w:r w:rsidR="00034A07" w:rsidRPr="00ED2B4D">
        <w:rPr>
          <w:lang w:val="en-GB"/>
        </w:rPr>
        <w:t xml:space="preserve">the </w:t>
      </w:r>
      <w:r w:rsidRPr="00ED2B4D">
        <w:rPr>
          <w:lang w:val="en-GB"/>
        </w:rPr>
        <w:t xml:space="preserve">PUSCH scheduling offset K2, in the </w:t>
      </w:r>
      <w:r w:rsidR="007D3DB7" w:rsidRPr="00ED2B4D">
        <w:rPr>
          <w:lang w:val="en-GB"/>
        </w:rPr>
        <w:t>context</w:t>
      </w:r>
      <w:r w:rsidRPr="00ED2B4D">
        <w:rPr>
          <w:lang w:val="en-GB"/>
        </w:rPr>
        <w:t xml:space="preserve"> of multi-PDSCH/PUSCH scheduling in NR operation beyond 52.6 GHz. </w:t>
      </w:r>
      <w:r w:rsidRPr="00ED2B4D">
        <w:rPr>
          <w:lang w:val="en-GB"/>
        </w:rPr>
        <w:fldChar w:fldCharType="begin"/>
      </w:r>
      <w:r w:rsidRPr="00ED2B4D">
        <w:rPr>
          <w:lang w:val="en-GB"/>
        </w:rPr>
        <w:instrText xml:space="preserve"> REF _Ref61355312 \h </w:instrText>
      </w:r>
      <w:r w:rsidR="00040C31">
        <w:rPr>
          <w:lang w:val="en-GB"/>
        </w:rPr>
        <w:instrText xml:space="preserve"> \* MERGEFORMAT</w:instrText>
      </w:r>
      <w:r w:rsidR="00040C31" w:rsidRPr="00081708">
        <w:rPr>
          <w:lang w:val="en-GB"/>
        </w:rPr>
        <w:instrText xml:space="preserve"> </w:instrText>
      </w:r>
      <w:r w:rsidRPr="00ED2B4D">
        <w:rPr>
          <w:lang w:val="en-GB"/>
        </w:rPr>
      </w:r>
      <w:r w:rsidRPr="00ED2B4D">
        <w:rPr>
          <w:lang w:val="en-GB"/>
        </w:rPr>
        <w:fldChar w:fldCharType="separate"/>
      </w:r>
      <w:r w:rsidR="00484B33" w:rsidRPr="00484B33">
        <w:rPr>
          <w:lang w:val="en-GB"/>
        </w:rPr>
        <w:t>Figure 3</w:t>
      </w:r>
      <w:r w:rsidRPr="00ED2B4D">
        <w:rPr>
          <w:lang w:val="en-GB"/>
        </w:rPr>
        <w:fldChar w:fldCharType="end"/>
      </w:r>
      <w:r w:rsidRPr="00ED2B4D">
        <w:rPr>
          <w:lang w:val="en-GB"/>
        </w:rPr>
        <w:t xml:space="preserve"> gives </w:t>
      </w:r>
      <w:r w:rsidR="00E75349" w:rsidRPr="00ED2B4D">
        <w:rPr>
          <w:lang w:val="en-GB"/>
        </w:rPr>
        <w:t xml:space="preserve">a </w:t>
      </w:r>
      <w:r w:rsidRPr="00ED2B4D">
        <w:rPr>
          <w:lang w:val="en-GB"/>
        </w:rPr>
        <w:t xml:space="preserve">DL and </w:t>
      </w:r>
      <w:r w:rsidR="00E75349" w:rsidRPr="00ED2B4D">
        <w:rPr>
          <w:lang w:val="en-GB"/>
        </w:rPr>
        <w:t xml:space="preserve">a </w:t>
      </w:r>
      <w:r w:rsidRPr="00ED2B4D">
        <w:rPr>
          <w:lang w:val="en-GB"/>
        </w:rPr>
        <w:t>UL data scheduling example to illustrate these timing parameters</w:t>
      </w:r>
      <w:r w:rsidR="00B31BB3" w:rsidRPr="00ED2B4D">
        <w:rPr>
          <w:lang w:val="en-GB"/>
        </w:rPr>
        <w:t xml:space="preserve"> in multi-PDSCH/PUSCH scheduling</w:t>
      </w:r>
      <w:r w:rsidRPr="00ED2B4D">
        <w:rPr>
          <w:lang w:val="en-GB"/>
        </w:rPr>
        <w:t>.</w:t>
      </w:r>
    </w:p>
    <w:p w14:paraId="3A0A8578" w14:textId="4E07239E" w:rsidR="00392491" w:rsidRDefault="00F96FB7" w:rsidP="00392491">
      <w:pPr>
        <w:pStyle w:val="BodyText"/>
        <w:keepNext/>
        <w:jc w:val="center"/>
      </w:pPr>
      <w:r w:rsidRPr="00F96FB7">
        <w:rPr>
          <w:noProof/>
        </w:rPr>
        <w:drawing>
          <wp:inline distT="0" distB="0" distL="0" distR="0" wp14:anchorId="2585C90D" wp14:editId="5AB0510D">
            <wp:extent cx="4901184" cy="268833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1184" cy="2688336"/>
                    </a:xfrm>
                    <a:prstGeom prst="rect">
                      <a:avLst/>
                    </a:prstGeom>
                    <a:noFill/>
                    <a:ln>
                      <a:noFill/>
                    </a:ln>
                  </pic:spPr>
                </pic:pic>
              </a:graphicData>
            </a:graphic>
          </wp:inline>
        </w:drawing>
      </w:r>
      <w:r w:rsidRPr="00F96FB7" w:rsidDel="00F96FB7">
        <w:t xml:space="preserve"> </w:t>
      </w:r>
    </w:p>
    <w:p w14:paraId="66DFB7D6" w14:textId="5D6B3029" w:rsidR="00D410C5" w:rsidRDefault="00392491" w:rsidP="00392491">
      <w:pPr>
        <w:pStyle w:val="Caption"/>
        <w:jc w:val="center"/>
      </w:pPr>
      <w:bookmarkStart w:id="35" w:name="_Ref61355312"/>
      <w:r>
        <w:t xml:space="preserve">Figure </w:t>
      </w:r>
      <w:r>
        <w:fldChar w:fldCharType="begin"/>
      </w:r>
      <w:r>
        <w:instrText xml:space="preserve"> SEQ Figure \* ARABIC </w:instrText>
      </w:r>
      <w:r>
        <w:fldChar w:fldCharType="separate"/>
      </w:r>
      <w:r w:rsidR="003620AE">
        <w:rPr>
          <w:noProof/>
        </w:rPr>
        <w:t>3</w:t>
      </w:r>
      <w:r>
        <w:fldChar w:fldCharType="end"/>
      </w:r>
      <w:bookmarkEnd w:id="35"/>
      <w:r w:rsidR="00C13587">
        <w:t>:</w:t>
      </w:r>
      <w:r>
        <w:t xml:space="preserve"> K0, K1 and K2</w:t>
      </w:r>
      <w:r w:rsidR="001E533C">
        <w:t xml:space="preserve"> in multi-PDSCH/PUSCH scheduling</w:t>
      </w:r>
    </w:p>
    <w:p w14:paraId="67D4CBF0" w14:textId="77777777" w:rsidR="00ED4539" w:rsidRPr="004F4C3A" w:rsidRDefault="00ED4539" w:rsidP="004F4C3A">
      <w:pPr>
        <w:rPr>
          <w:lang w:eastAsia="en-GB"/>
        </w:rPr>
      </w:pPr>
    </w:p>
    <w:p w14:paraId="3546DB70" w14:textId="5B50B06E" w:rsidR="00ED4539" w:rsidRPr="00ED4539" w:rsidRDefault="00ED4539" w:rsidP="00ED4539">
      <w:pPr>
        <w:rPr>
          <w:b/>
          <w:bCs/>
          <w:u w:val="single"/>
          <w:lang w:eastAsia="en-GB"/>
        </w:rPr>
      </w:pPr>
      <w:r w:rsidRPr="00ED4539">
        <w:rPr>
          <w:b/>
          <w:bCs/>
          <w:u w:val="single"/>
          <w:lang w:eastAsia="en-GB"/>
        </w:rPr>
        <w:t>PDSCH scheduling offset (K0)</w:t>
      </w:r>
    </w:p>
    <w:p w14:paraId="2C4FF61D" w14:textId="77777777" w:rsidR="009042C2" w:rsidRDefault="00CD583E" w:rsidP="00C13C0F">
      <w:pPr>
        <w:pStyle w:val="BodyText"/>
        <w:rPr>
          <w:lang w:val="en-GB"/>
        </w:rPr>
      </w:pPr>
      <w:r>
        <w:rPr>
          <w:lang w:val="en-GB"/>
        </w:rPr>
        <w:t xml:space="preserve">PDSCH scheduling </w:t>
      </w:r>
      <w:r w:rsidR="007D3DB7">
        <w:rPr>
          <w:lang w:val="en-GB"/>
        </w:rPr>
        <w:t>offset</w:t>
      </w:r>
      <w:r>
        <w:rPr>
          <w:lang w:val="en-GB"/>
        </w:rPr>
        <w:t xml:space="preserve"> (K0) is the s</w:t>
      </w:r>
      <w:r w:rsidRPr="00CD583E">
        <w:rPr>
          <w:lang w:val="en-GB"/>
        </w:rPr>
        <w:t xml:space="preserve">lot offset between </w:t>
      </w:r>
      <w:r>
        <w:rPr>
          <w:lang w:val="en-GB"/>
        </w:rPr>
        <w:t xml:space="preserve">a scheduling </w:t>
      </w:r>
      <w:r w:rsidRPr="00CD583E">
        <w:rPr>
          <w:lang w:val="en-GB"/>
        </w:rPr>
        <w:t xml:space="preserve">DCI and </w:t>
      </w:r>
      <w:r>
        <w:rPr>
          <w:lang w:val="en-GB"/>
        </w:rPr>
        <w:t>the</w:t>
      </w:r>
      <w:r w:rsidRPr="00CD583E">
        <w:rPr>
          <w:lang w:val="en-GB"/>
        </w:rPr>
        <w:t xml:space="preserve"> scheduled PDSCH</w:t>
      </w:r>
      <w:r>
        <w:rPr>
          <w:lang w:val="en-GB"/>
        </w:rPr>
        <w:t xml:space="preserve">. </w:t>
      </w:r>
      <w:r w:rsidR="00FD60F0">
        <w:rPr>
          <w:lang w:val="en-GB"/>
        </w:rPr>
        <w:t>K0 is embed</w:t>
      </w:r>
      <w:r w:rsidR="000E0081">
        <w:rPr>
          <w:lang w:val="en-GB"/>
        </w:rPr>
        <w:t>d</w:t>
      </w:r>
      <w:r w:rsidR="00FD60F0">
        <w:rPr>
          <w:lang w:val="en-GB"/>
        </w:rPr>
        <w:t xml:space="preserve">ed in Time Domain Resource Allocation (TDRA) indicated by the scheduling DCI. </w:t>
      </w:r>
      <w:r w:rsidR="009B2A9D">
        <w:rPr>
          <w:lang w:val="en-GB"/>
        </w:rPr>
        <w:t>The current RRC specification defines PDSCH scheduling offset K0 up to 32 slots.</w:t>
      </w:r>
    </w:p>
    <w:p w14:paraId="51DA018A" w14:textId="3F5DE131" w:rsidR="008E1EE7" w:rsidRDefault="00927A2D" w:rsidP="00C13C0F">
      <w:pPr>
        <w:pStyle w:val="BodyText"/>
        <w:rPr>
          <w:lang w:val="en-GB"/>
        </w:rPr>
      </w:pPr>
      <w:r>
        <w:rPr>
          <w:lang w:val="en-GB"/>
        </w:rPr>
        <w:t xml:space="preserve">According to the </w:t>
      </w:r>
      <w:r w:rsidR="008D738D">
        <w:rPr>
          <w:lang w:val="en-GB"/>
        </w:rPr>
        <w:t>solution we brought up in section 2.</w:t>
      </w:r>
      <w:r w:rsidR="00A302FC">
        <w:rPr>
          <w:lang w:val="en-GB"/>
        </w:rPr>
        <w:t>1</w:t>
      </w:r>
      <w:r w:rsidR="008D738D">
        <w:rPr>
          <w:lang w:val="en-GB"/>
        </w:rPr>
        <w:t>.</w:t>
      </w:r>
      <w:r w:rsidR="00A302FC">
        <w:rPr>
          <w:lang w:val="en-GB"/>
        </w:rPr>
        <w:t>3</w:t>
      </w:r>
      <w:r w:rsidR="008D738D">
        <w:rPr>
          <w:lang w:val="en-GB"/>
        </w:rPr>
        <w:t xml:space="preserve"> for indicating K0 </w:t>
      </w:r>
      <w:r w:rsidR="00152261">
        <w:rPr>
          <w:lang w:val="en-GB"/>
        </w:rPr>
        <w:t>f</w:t>
      </w:r>
      <w:r w:rsidR="00523A33" w:rsidRPr="00523A33">
        <w:rPr>
          <w:lang w:val="en-GB"/>
        </w:rPr>
        <w:t>or multi-PDSCH</w:t>
      </w:r>
      <w:r w:rsidR="00CD583E">
        <w:rPr>
          <w:lang w:val="en-GB"/>
        </w:rPr>
        <w:t xml:space="preserve"> scheduling, </w:t>
      </w:r>
      <w:r w:rsidR="008D738D">
        <w:rPr>
          <w:lang w:val="en-GB"/>
        </w:rPr>
        <w:t xml:space="preserve">i.e., </w:t>
      </w:r>
      <w:r w:rsidR="00EA51F3">
        <w:rPr>
          <w:lang w:val="en-GB"/>
        </w:rPr>
        <w:t>a separate K0 is specified for each PDSCH in a multi-PDSCH TDRA table, the range of K0 value need</w:t>
      </w:r>
      <w:r w:rsidR="00CA643A">
        <w:rPr>
          <w:lang w:val="en-GB"/>
        </w:rPr>
        <w:t>s</w:t>
      </w:r>
      <w:r w:rsidR="00EA51F3">
        <w:rPr>
          <w:lang w:val="en-GB"/>
        </w:rPr>
        <w:t xml:space="preserve"> to large enough to cover the last PDSCH in a multi-PDSCH scheduling. Considering the maximum number of PDSCHs in a multi-PDSCH scheduling will </w:t>
      </w:r>
      <w:r w:rsidR="001050FE">
        <w:rPr>
          <w:lang w:val="en-GB"/>
        </w:rPr>
        <w:t xml:space="preserve">most likely </w:t>
      </w:r>
      <w:r w:rsidR="00EA51F3">
        <w:rPr>
          <w:lang w:val="en-GB"/>
        </w:rPr>
        <w:t xml:space="preserve">be </w:t>
      </w:r>
      <w:r w:rsidR="00EE47AA">
        <w:rPr>
          <w:lang w:val="en-GB"/>
        </w:rPr>
        <w:t>no less than 8</w:t>
      </w:r>
      <w:r w:rsidR="00236E90">
        <w:rPr>
          <w:lang w:val="en-GB"/>
        </w:rPr>
        <w:t xml:space="preserve"> and potential scheduling gaps </w:t>
      </w:r>
      <w:r w:rsidR="004D6006">
        <w:rPr>
          <w:lang w:val="en-GB"/>
        </w:rPr>
        <w:t>in between the PDSCHs, the range of K0 need</w:t>
      </w:r>
      <w:r w:rsidR="00ED2E44">
        <w:rPr>
          <w:lang w:val="en-GB"/>
        </w:rPr>
        <w:t>s</w:t>
      </w:r>
      <w:r w:rsidR="004D6006">
        <w:rPr>
          <w:lang w:val="en-GB"/>
        </w:rPr>
        <w:t xml:space="preserve"> to be increased.</w:t>
      </w:r>
    </w:p>
    <w:p w14:paraId="51E027B8" w14:textId="5DB0592E" w:rsidR="008E1EE7" w:rsidRDefault="008E1EE7" w:rsidP="00C13C0F">
      <w:pPr>
        <w:pStyle w:val="BodyText"/>
        <w:rPr>
          <w:lang w:val="en-GB"/>
        </w:rPr>
      </w:pPr>
      <w:r>
        <w:rPr>
          <w:lang w:val="en-GB"/>
        </w:rPr>
        <w:t>Furthermore, similar to FR2, latency for potential beam switching between PDCCH and PDSCH reception also need</w:t>
      </w:r>
      <w:r w:rsidR="00063D30">
        <w:rPr>
          <w:lang w:val="en-GB"/>
        </w:rPr>
        <w:t>s</w:t>
      </w:r>
      <w:r>
        <w:rPr>
          <w:lang w:val="en-GB"/>
        </w:rPr>
        <w:t xml:space="preserve"> to be </w:t>
      </w:r>
      <w:r w:rsidR="0042547A">
        <w:rPr>
          <w:lang w:val="en-GB"/>
        </w:rPr>
        <w:t>considered</w:t>
      </w:r>
      <w:r>
        <w:rPr>
          <w:lang w:val="en-GB"/>
        </w:rPr>
        <w:t xml:space="preserve"> when determining the range of K0 value for NR operation beyond 52.6 GHz. In FR2 for 120 kHz SCS, the </w:t>
      </w:r>
      <w:r w:rsidR="004F4C3A">
        <w:rPr>
          <w:lang w:val="en-GB"/>
        </w:rPr>
        <w:t>minimum</w:t>
      </w:r>
      <w:r>
        <w:rPr>
          <w:lang w:val="en-GB"/>
        </w:rPr>
        <w:t xml:space="preserve"> number of OFDM symbols required by the UE to perform PDCCH r</w:t>
      </w:r>
      <w:r w:rsidRPr="002418D7">
        <w:rPr>
          <w:lang w:val="en-GB"/>
        </w:rPr>
        <w:t>eception and applying spatial QCL information received in DCI for PDSCH processing</w:t>
      </w:r>
      <w:r>
        <w:rPr>
          <w:lang w:val="en-GB"/>
        </w:rPr>
        <w:t xml:space="preserve">, i.e., timeDurationForQCL, can be 14 or 28 symbols, which corresponding to 8 </w:t>
      </w:r>
      <w:r w:rsidR="009A64A8">
        <w:rPr>
          <w:lang w:val="en-GB"/>
        </w:rPr>
        <w:t>or</w:t>
      </w:r>
      <w:r>
        <w:rPr>
          <w:lang w:val="en-GB"/>
        </w:rPr>
        <w:t xml:space="preserve"> 16 slots with 960 kHz SCS.</w:t>
      </w:r>
      <w:r w:rsidR="0042547A">
        <w:rPr>
          <w:lang w:val="en-GB"/>
        </w:rPr>
        <w:t xml:space="preserve"> Assuming the same amount of time (in absolute time unit) is needed for </w:t>
      </w:r>
      <w:r w:rsidR="004A5D71">
        <w:rPr>
          <w:lang w:val="en-GB"/>
        </w:rPr>
        <w:t xml:space="preserve">the </w:t>
      </w:r>
      <w:r w:rsidR="0042547A">
        <w:rPr>
          <w:lang w:val="en-GB"/>
        </w:rPr>
        <w:t xml:space="preserve">beam switching for frequency bands </w:t>
      </w:r>
      <w:r w:rsidR="00641B61">
        <w:rPr>
          <w:lang w:val="en-GB"/>
        </w:rPr>
        <w:t>above</w:t>
      </w:r>
      <w:r w:rsidR="0042547A">
        <w:rPr>
          <w:lang w:val="en-GB"/>
        </w:rPr>
        <w:t xml:space="preserve"> 52.6 GHz, </w:t>
      </w:r>
      <w:r>
        <w:rPr>
          <w:lang w:val="en-GB"/>
        </w:rPr>
        <w:t xml:space="preserve">the range </w:t>
      </w:r>
      <w:r w:rsidR="00D21E66">
        <w:rPr>
          <w:lang w:val="en-GB"/>
        </w:rPr>
        <w:t>of</w:t>
      </w:r>
      <w:r>
        <w:rPr>
          <w:lang w:val="en-GB"/>
        </w:rPr>
        <w:t xml:space="preserve"> K0 value need</w:t>
      </w:r>
      <w:r w:rsidR="002E5083">
        <w:rPr>
          <w:lang w:val="en-GB"/>
        </w:rPr>
        <w:t>s</w:t>
      </w:r>
      <w:r>
        <w:rPr>
          <w:lang w:val="en-GB"/>
        </w:rPr>
        <w:t xml:space="preserve"> to be </w:t>
      </w:r>
      <w:r w:rsidR="00C32EAD">
        <w:rPr>
          <w:lang w:val="en-GB"/>
        </w:rPr>
        <w:t>increased</w:t>
      </w:r>
      <w:r w:rsidR="0042547A">
        <w:rPr>
          <w:lang w:val="en-GB"/>
        </w:rPr>
        <w:t xml:space="preserve"> accordingly</w:t>
      </w:r>
      <w:r>
        <w:rPr>
          <w:lang w:val="en-GB"/>
        </w:rPr>
        <w:t>.</w:t>
      </w:r>
    </w:p>
    <w:p w14:paraId="2B4F5B2A" w14:textId="32F511F7" w:rsidR="00523A33" w:rsidRDefault="000F71A4" w:rsidP="00C13C0F">
      <w:pPr>
        <w:pStyle w:val="BodyText"/>
        <w:rPr>
          <w:lang w:val="en-GB"/>
        </w:rPr>
      </w:pPr>
      <w:r>
        <w:rPr>
          <w:lang w:val="en-GB"/>
        </w:rPr>
        <w:lastRenderedPageBreak/>
        <w:t xml:space="preserve">The </w:t>
      </w:r>
      <w:r w:rsidR="00FD60F0">
        <w:rPr>
          <w:lang w:val="en-GB"/>
        </w:rPr>
        <w:t xml:space="preserve">current </w:t>
      </w:r>
      <w:r>
        <w:rPr>
          <w:lang w:val="en-GB"/>
        </w:rPr>
        <w:t xml:space="preserve">RRC specification defines range of K0 from 0 </w:t>
      </w:r>
      <w:r w:rsidR="000604AC">
        <w:rPr>
          <w:lang w:val="en-GB"/>
        </w:rPr>
        <w:t xml:space="preserve">up </w:t>
      </w:r>
      <w:r>
        <w:rPr>
          <w:lang w:val="en-GB"/>
        </w:rPr>
        <w:t xml:space="preserve">to </w:t>
      </w:r>
      <w:r w:rsidR="00AF0A88">
        <w:rPr>
          <w:lang w:val="en-GB"/>
        </w:rPr>
        <w:t>32</w:t>
      </w:r>
      <w:r>
        <w:rPr>
          <w:lang w:val="en-GB"/>
        </w:rPr>
        <w:t xml:space="preserve"> slots</w:t>
      </w:r>
      <w:r w:rsidR="00CE236E">
        <w:rPr>
          <w:lang w:val="en-GB"/>
        </w:rPr>
        <w:t xml:space="preserve">, which, in our view, is </w:t>
      </w:r>
      <w:r w:rsidR="00ED29CD">
        <w:rPr>
          <w:lang w:val="en-GB"/>
        </w:rPr>
        <w:t xml:space="preserve">not </w:t>
      </w:r>
      <w:r w:rsidR="00CE236E">
        <w:rPr>
          <w:lang w:val="en-GB"/>
        </w:rPr>
        <w:t>sufficient for multi-PDSCH scheduling</w:t>
      </w:r>
      <w:r w:rsidR="00D87C26">
        <w:rPr>
          <w:lang w:val="en-GB"/>
        </w:rPr>
        <w:t xml:space="preserve">, especially if </w:t>
      </w:r>
      <w:r w:rsidR="00D87C26" w:rsidRPr="00D87C26">
        <w:rPr>
          <w:lang w:val="en-GB"/>
        </w:rPr>
        <w:t xml:space="preserve">the UE </w:t>
      </w:r>
      <w:r w:rsidR="00D87C26">
        <w:rPr>
          <w:lang w:val="en-GB"/>
        </w:rPr>
        <w:t>reception beam switching timeline is</w:t>
      </w:r>
      <w:r w:rsidR="00D87C26" w:rsidRPr="00D87C26">
        <w:rPr>
          <w:lang w:val="en-GB"/>
        </w:rPr>
        <w:t xml:space="preserve"> not significantly tightened compared</w:t>
      </w:r>
      <w:r w:rsidR="00D87C26">
        <w:rPr>
          <w:lang w:val="en-GB"/>
        </w:rPr>
        <w:t xml:space="preserve"> to </w:t>
      </w:r>
      <w:r w:rsidR="00105737">
        <w:rPr>
          <w:lang w:val="en-GB"/>
        </w:rPr>
        <w:t xml:space="preserve">the existing requirement for </w:t>
      </w:r>
      <w:r w:rsidR="00D87C26">
        <w:rPr>
          <w:lang w:val="en-GB"/>
        </w:rPr>
        <w:t>120 kHz SCS in FR2</w:t>
      </w:r>
      <w:r w:rsidR="00CE236E">
        <w:rPr>
          <w:lang w:val="en-GB"/>
        </w:rPr>
        <w:t>.</w:t>
      </w:r>
    </w:p>
    <w:p w14:paraId="0E212152" w14:textId="77777777" w:rsidR="00ED4539" w:rsidRDefault="00ED4539" w:rsidP="00ED4539">
      <w:pPr>
        <w:pStyle w:val="Proposal"/>
        <w:numPr>
          <w:ilvl w:val="0"/>
          <w:numId w:val="0"/>
        </w:numPr>
        <w:rPr>
          <w:highlight w:val="yellow"/>
        </w:rPr>
      </w:pPr>
    </w:p>
    <w:p w14:paraId="048B84A5" w14:textId="0FCE33B4" w:rsidR="00ED4539" w:rsidRPr="00ED4539" w:rsidRDefault="00ED4539" w:rsidP="00C13C0F">
      <w:pPr>
        <w:pStyle w:val="BodyText"/>
        <w:rPr>
          <w:b/>
          <w:bCs/>
          <w:u w:val="single"/>
          <w:lang w:val="en-GB"/>
        </w:rPr>
      </w:pPr>
      <w:r w:rsidRPr="00ED4539">
        <w:rPr>
          <w:b/>
          <w:bCs/>
          <w:u w:val="single"/>
          <w:lang w:val="en-GB"/>
        </w:rPr>
        <w:t xml:space="preserve">PDSCH-to-HARQ_feedback </w:t>
      </w:r>
      <w:r w:rsidR="00EE1BA2">
        <w:rPr>
          <w:b/>
          <w:bCs/>
          <w:u w:val="single"/>
          <w:lang w:val="en-GB"/>
        </w:rPr>
        <w:t>delay</w:t>
      </w:r>
      <w:r w:rsidRPr="00ED4539">
        <w:rPr>
          <w:b/>
          <w:bCs/>
          <w:u w:val="single"/>
          <w:lang w:val="en-GB"/>
        </w:rPr>
        <w:t xml:space="preserve"> (K1)</w:t>
      </w:r>
    </w:p>
    <w:p w14:paraId="4C42BC92" w14:textId="4732D7BF" w:rsidR="00417667" w:rsidRDefault="009D53B1" w:rsidP="00C13C0F">
      <w:pPr>
        <w:pStyle w:val="BodyText"/>
        <w:rPr>
          <w:lang w:val="en-GB"/>
        </w:rPr>
      </w:pPr>
      <w:r w:rsidRPr="009D53B1">
        <w:rPr>
          <w:lang w:val="en-GB"/>
        </w:rPr>
        <w:t xml:space="preserve">PDSCH-to-HARQ_feedback timing indicator </w:t>
      </w:r>
      <w:r>
        <w:rPr>
          <w:lang w:val="en-GB"/>
        </w:rPr>
        <w:t>in a DL DCI indicates</w:t>
      </w:r>
      <w:r w:rsidR="001C5FCB">
        <w:rPr>
          <w:lang w:val="en-GB"/>
        </w:rPr>
        <w:t xml:space="preserve"> to the UE the</w:t>
      </w:r>
      <w:r>
        <w:rPr>
          <w:lang w:val="en-GB"/>
        </w:rPr>
        <w:t xml:space="preserve"> HARQ feedback transmission </w:t>
      </w:r>
      <w:r w:rsidR="001C5FCB">
        <w:rPr>
          <w:lang w:val="en-GB"/>
        </w:rPr>
        <w:t xml:space="preserve">delay from the ending slot </w:t>
      </w:r>
      <w:r w:rsidR="001C5FCB" w:rsidRPr="001C5FCB">
        <w:rPr>
          <w:lang w:val="en-GB"/>
        </w:rPr>
        <w:t xml:space="preserve">of the </w:t>
      </w:r>
      <w:r w:rsidR="001C5FCB">
        <w:rPr>
          <w:lang w:val="en-GB"/>
        </w:rPr>
        <w:t>scheduled P</w:t>
      </w:r>
      <w:r w:rsidR="001C5FCB" w:rsidRPr="001C5FCB">
        <w:rPr>
          <w:lang w:val="en-GB"/>
        </w:rPr>
        <w:t xml:space="preserve">DSCH to the </w:t>
      </w:r>
      <w:r w:rsidR="001C5FCB">
        <w:rPr>
          <w:lang w:val="en-GB"/>
        </w:rPr>
        <w:t xml:space="preserve">slot for PUCCH </w:t>
      </w:r>
      <w:r w:rsidR="00320D78">
        <w:rPr>
          <w:lang w:val="en-GB"/>
        </w:rPr>
        <w:t>transmission</w:t>
      </w:r>
      <w:r w:rsidR="00A82080">
        <w:rPr>
          <w:lang w:val="en-GB"/>
        </w:rPr>
        <w:t xml:space="preserve"> (so-called K1 value)</w:t>
      </w:r>
      <w:r w:rsidR="001C5FCB">
        <w:rPr>
          <w:lang w:val="en-GB"/>
        </w:rPr>
        <w:t xml:space="preserve">. </w:t>
      </w:r>
      <w:r w:rsidR="001C5FCB" w:rsidRPr="009D53B1">
        <w:rPr>
          <w:lang w:val="en-GB"/>
        </w:rPr>
        <w:t>PDSCH-to-HARQ_feedback timing indicator</w:t>
      </w:r>
      <w:r w:rsidR="001C5FCB">
        <w:rPr>
          <w:lang w:val="en-GB"/>
        </w:rPr>
        <w:t xml:space="preserve"> either </w:t>
      </w:r>
      <w:r w:rsidR="00320D78">
        <w:rPr>
          <w:lang w:val="en-GB"/>
        </w:rPr>
        <w:t>directly</w:t>
      </w:r>
      <w:r w:rsidR="001C5FCB">
        <w:rPr>
          <w:lang w:val="en-GB"/>
        </w:rPr>
        <w:t xml:space="preserve"> indicates HARQ feedback delay</w:t>
      </w:r>
      <w:r w:rsidR="001E4C54">
        <w:rPr>
          <w:lang w:val="en-GB"/>
        </w:rPr>
        <w:t xml:space="preserve"> K1</w:t>
      </w:r>
      <w:r w:rsidR="001C5FCB">
        <w:rPr>
          <w:lang w:val="en-GB"/>
        </w:rPr>
        <w:t xml:space="preserve"> in slots (1 to 8 slots) as for DCI </w:t>
      </w:r>
      <w:r w:rsidR="007B711B">
        <w:rPr>
          <w:lang w:val="en-GB"/>
        </w:rPr>
        <w:t>F</w:t>
      </w:r>
      <w:r w:rsidR="001C5FCB">
        <w:rPr>
          <w:lang w:val="en-GB"/>
        </w:rPr>
        <w:t xml:space="preserve">ormat 1_0, or map to values for a set of number of slots provided by </w:t>
      </w:r>
      <w:r w:rsidR="001C5FCB" w:rsidRPr="00776F4A">
        <w:rPr>
          <w:i/>
          <w:iCs/>
          <w:lang w:val="en-GB"/>
        </w:rPr>
        <w:t>dl-DataToUL-ACK</w:t>
      </w:r>
      <w:r w:rsidR="001C5FCB">
        <w:rPr>
          <w:lang w:val="en-GB"/>
        </w:rPr>
        <w:t xml:space="preserve"> or </w:t>
      </w:r>
      <w:r w:rsidR="001C5FCB" w:rsidRPr="00776F4A">
        <w:rPr>
          <w:i/>
          <w:iCs/>
          <w:lang w:val="en-GB"/>
        </w:rPr>
        <w:t>dl-DataToUL</w:t>
      </w:r>
      <w:r w:rsidR="007B711B" w:rsidRPr="00776F4A">
        <w:rPr>
          <w:i/>
          <w:iCs/>
          <w:lang w:val="en-GB"/>
        </w:rPr>
        <w:t>-ACKForDCIFormat1_2</w:t>
      </w:r>
      <w:r w:rsidR="007B711B">
        <w:rPr>
          <w:lang w:val="en-GB"/>
        </w:rPr>
        <w:t xml:space="preserve"> as for DCI Format 1_1 and 1_2 respectively.</w:t>
      </w:r>
      <w:r w:rsidR="00A82080">
        <w:rPr>
          <w:lang w:val="en-GB"/>
        </w:rPr>
        <w:t xml:space="preserve"> The current RRC specification defines HARQ feedback delay</w:t>
      </w:r>
      <w:r w:rsidR="001E4C54">
        <w:rPr>
          <w:lang w:val="en-GB"/>
        </w:rPr>
        <w:t xml:space="preserve"> K1</w:t>
      </w:r>
      <w:r w:rsidR="00A82080">
        <w:rPr>
          <w:lang w:val="en-GB"/>
        </w:rPr>
        <w:t xml:space="preserve"> up to 15 slots.</w:t>
      </w:r>
    </w:p>
    <w:p w14:paraId="4F7ECEB8" w14:textId="6BF14E6D" w:rsidR="00824B2D" w:rsidRDefault="007102D2" w:rsidP="00946EAD">
      <w:pPr>
        <w:pStyle w:val="BodyText"/>
        <w:rPr>
          <w:lang w:val="en-GB"/>
        </w:rPr>
      </w:pPr>
      <w:r>
        <w:rPr>
          <w:lang w:val="en-GB"/>
        </w:rPr>
        <w:t xml:space="preserve">It was agreed in the last meeting that, for </w:t>
      </w:r>
      <w:r w:rsidR="0095018F">
        <w:rPr>
          <w:lang w:val="en-GB"/>
        </w:rPr>
        <w:t xml:space="preserve">a DCI scheduling </w:t>
      </w:r>
      <w:r w:rsidR="00417667">
        <w:rPr>
          <w:lang w:val="en-GB"/>
        </w:rPr>
        <w:t>multi</w:t>
      </w:r>
      <w:r>
        <w:rPr>
          <w:lang w:val="en-GB"/>
        </w:rPr>
        <w:t xml:space="preserve">ple </w:t>
      </w:r>
      <w:r w:rsidR="00417667">
        <w:rPr>
          <w:lang w:val="en-GB"/>
        </w:rPr>
        <w:t>PDSCH</w:t>
      </w:r>
      <w:r w:rsidR="0095018F">
        <w:rPr>
          <w:lang w:val="en-GB"/>
        </w:rPr>
        <w:t>s</w:t>
      </w:r>
      <w:r w:rsidR="00417667">
        <w:rPr>
          <w:lang w:val="en-GB"/>
        </w:rPr>
        <w:t>,</w:t>
      </w:r>
      <w:r w:rsidR="0095018F">
        <w:rPr>
          <w:lang w:val="en-GB"/>
        </w:rPr>
        <w:t xml:space="preserve"> </w:t>
      </w:r>
      <w:r w:rsidR="0095018F" w:rsidRPr="0095018F">
        <w:rPr>
          <w:lang w:val="en-GB"/>
        </w:rPr>
        <w:t>HARQ-ACK information corresponding to PDSCHs scheduled by the DCI is multiplexed with a single PUCCH in a slot that is determined based on K1, where K1 indicates the slot offset between the slot of the last PDSCH scheduled by the DCI and the slot carrying the HARQ-ACK information corresponding to the scheduled PDSCHs</w:t>
      </w:r>
      <w:r w:rsidR="009A5BB2">
        <w:rPr>
          <w:lang w:val="en-GB"/>
        </w:rPr>
        <w:t>. As such, considering the shorter slot duration, longer PDSCH processing latency (in terms of numerologies) and various of scheduling constraints</w:t>
      </w:r>
      <w:r w:rsidR="00946EAD">
        <w:rPr>
          <w:lang w:val="en-GB"/>
        </w:rPr>
        <w:t xml:space="preserve">, it </w:t>
      </w:r>
      <w:r w:rsidR="007A42BF">
        <w:rPr>
          <w:lang w:val="en-GB"/>
        </w:rPr>
        <w:t xml:space="preserve">seems necessary </w:t>
      </w:r>
      <w:r w:rsidR="00946EAD">
        <w:rPr>
          <w:lang w:val="en-GB"/>
        </w:rPr>
        <w:t xml:space="preserve">to increase the </w:t>
      </w:r>
      <w:r w:rsidR="007A42BF">
        <w:rPr>
          <w:lang w:val="en-GB"/>
        </w:rPr>
        <w:t xml:space="preserve">K1 value </w:t>
      </w:r>
      <w:r w:rsidR="00946EAD">
        <w:rPr>
          <w:lang w:val="en-GB"/>
        </w:rPr>
        <w:t>range.</w:t>
      </w:r>
      <w:r w:rsidR="00CB1647">
        <w:rPr>
          <w:lang w:val="en-GB"/>
        </w:rPr>
        <w:t xml:space="preserve"> </w:t>
      </w:r>
      <w:r w:rsidR="00AE116A">
        <w:rPr>
          <w:lang w:val="en-GB"/>
        </w:rPr>
        <w:t xml:space="preserve">For example, </w:t>
      </w:r>
      <w:r w:rsidR="00E017F2">
        <w:rPr>
          <w:lang w:val="en-GB"/>
        </w:rPr>
        <w:t xml:space="preserve">the PDSCH processing time for 960 kHz SCS </w:t>
      </w:r>
      <w:r w:rsidR="007A42BF">
        <w:rPr>
          <w:lang w:val="en-GB"/>
        </w:rPr>
        <w:t>can be up to 1</w:t>
      </w:r>
      <w:r w:rsidR="00E666D4">
        <w:rPr>
          <w:lang w:val="en-GB"/>
        </w:rPr>
        <w:t>6</w:t>
      </w:r>
      <w:r w:rsidR="007A42BF">
        <w:rPr>
          <w:lang w:val="en-GB"/>
        </w:rPr>
        <w:t xml:space="preserve"> slots</w:t>
      </w:r>
      <w:r w:rsidR="00E017F2">
        <w:rPr>
          <w:lang w:val="en-GB"/>
        </w:rPr>
        <w:t xml:space="preserve">, </w:t>
      </w:r>
      <w:r w:rsidR="00E017F2" w:rsidRPr="00E017F2">
        <w:rPr>
          <w:lang w:val="en-GB"/>
        </w:rPr>
        <w:t xml:space="preserve">assuming the UE processing timelines are not significantly tightened compared to </w:t>
      </w:r>
      <w:r w:rsidR="008D6DB8">
        <w:rPr>
          <w:lang w:val="en-GB"/>
        </w:rPr>
        <w:t>120 kHz SCS</w:t>
      </w:r>
      <w:r w:rsidR="007A42BF">
        <w:rPr>
          <w:lang w:val="en-GB"/>
        </w:rPr>
        <w:t xml:space="preserve">. </w:t>
      </w:r>
    </w:p>
    <w:p w14:paraId="58ABCC55" w14:textId="5E27A139" w:rsidR="0029763D" w:rsidRDefault="0029763D" w:rsidP="00DA2559">
      <w:pPr>
        <w:pStyle w:val="Proposal"/>
        <w:numPr>
          <w:ilvl w:val="0"/>
          <w:numId w:val="0"/>
        </w:numPr>
      </w:pPr>
    </w:p>
    <w:p w14:paraId="6BDD447B" w14:textId="41774833" w:rsidR="0029763D" w:rsidRPr="00DA2559" w:rsidRDefault="0029763D" w:rsidP="00DF4C5F">
      <w:pPr>
        <w:pStyle w:val="BodyText"/>
        <w:rPr>
          <w:b/>
          <w:bCs/>
          <w:u w:val="single"/>
          <w:lang w:val="en-GB"/>
        </w:rPr>
      </w:pPr>
      <w:r w:rsidRPr="00DA2559">
        <w:rPr>
          <w:b/>
          <w:bCs/>
          <w:u w:val="single"/>
          <w:lang w:val="en-GB"/>
        </w:rPr>
        <w:t>PUSCH scheduling offset (K2)</w:t>
      </w:r>
    </w:p>
    <w:p w14:paraId="00EB33A2" w14:textId="1183FBCA" w:rsidR="00C95B91" w:rsidRDefault="00CB1370" w:rsidP="00DF4C5F">
      <w:pPr>
        <w:pStyle w:val="BodyText"/>
        <w:rPr>
          <w:lang w:val="en-GB"/>
        </w:rPr>
      </w:pPr>
      <w:r>
        <w:rPr>
          <w:lang w:val="en-GB"/>
        </w:rPr>
        <w:t>PUSCH scheduling offset (K2) is defined as the slot offset from the scheduling DCI to the slot for PUSCH transmission. K2 is embed</w:t>
      </w:r>
      <w:r w:rsidR="000E0081">
        <w:rPr>
          <w:lang w:val="en-GB"/>
        </w:rPr>
        <w:t>d</w:t>
      </w:r>
      <w:r>
        <w:rPr>
          <w:lang w:val="en-GB"/>
        </w:rPr>
        <w:t xml:space="preserve">ed in Time Domain Resource Allocation (TDRA) indicated by the scheduling DCI. </w:t>
      </w:r>
      <w:r w:rsidR="00D15E41">
        <w:rPr>
          <w:lang w:val="en-GB"/>
        </w:rPr>
        <w:t xml:space="preserve">The current RRC specification defines </w:t>
      </w:r>
      <w:r w:rsidR="00C95B91">
        <w:rPr>
          <w:lang w:val="en-GB"/>
        </w:rPr>
        <w:t xml:space="preserve">PUSCH scheduling offset </w:t>
      </w:r>
      <w:r w:rsidR="00D15E41">
        <w:rPr>
          <w:lang w:val="en-GB"/>
        </w:rPr>
        <w:t>K2 up to 32 slots.</w:t>
      </w:r>
    </w:p>
    <w:p w14:paraId="20C12368" w14:textId="3F3C7D0E" w:rsidR="00615CA5" w:rsidRDefault="002D1A7A" w:rsidP="00DF4C5F">
      <w:pPr>
        <w:pStyle w:val="BodyText"/>
        <w:rPr>
          <w:lang w:val="en-GB"/>
        </w:rPr>
      </w:pPr>
      <w:r>
        <w:rPr>
          <w:lang w:val="en-GB"/>
        </w:rPr>
        <w:t xml:space="preserve">First of all, K2 </w:t>
      </w:r>
      <w:r w:rsidR="00784787">
        <w:rPr>
          <w:lang w:val="en-GB"/>
        </w:rPr>
        <w:t xml:space="preserve">by definition </w:t>
      </w:r>
      <w:r>
        <w:rPr>
          <w:lang w:val="en-GB"/>
        </w:rPr>
        <w:t>needs to be large</w:t>
      </w:r>
      <w:r w:rsidR="00784787">
        <w:rPr>
          <w:lang w:val="en-GB"/>
        </w:rPr>
        <w:t xml:space="preserve">r than </w:t>
      </w:r>
      <w:r>
        <w:rPr>
          <w:lang w:val="en-GB"/>
        </w:rPr>
        <w:t xml:space="preserve">the PUSCH preparation time. </w:t>
      </w:r>
      <w:r w:rsidR="00B97CB6">
        <w:rPr>
          <w:lang w:val="en-GB"/>
        </w:rPr>
        <w:t>T</w:t>
      </w:r>
      <w:r w:rsidR="00784787">
        <w:rPr>
          <w:lang w:val="en-GB"/>
        </w:rPr>
        <w:t xml:space="preserve">he PUSCH preparation time for 960 kHz SCS can be up to 20 slots, </w:t>
      </w:r>
      <w:r w:rsidR="00784787" w:rsidRPr="00E017F2">
        <w:rPr>
          <w:lang w:val="en-GB"/>
        </w:rPr>
        <w:t xml:space="preserve">assuming the UE processing timelines are not tightened compared to </w:t>
      </w:r>
      <w:r w:rsidR="00A44390">
        <w:rPr>
          <w:lang w:val="en-GB"/>
        </w:rPr>
        <w:t>120 kHz SCS</w:t>
      </w:r>
      <w:r w:rsidR="00784787">
        <w:rPr>
          <w:lang w:val="en-GB"/>
        </w:rPr>
        <w:t>.</w:t>
      </w:r>
      <w:r w:rsidR="003E4480">
        <w:rPr>
          <w:lang w:val="en-GB"/>
        </w:rPr>
        <w:t xml:space="preserve"> That is to say, the PUSCH preparation time by itself can account for a large portion </w:t>
      </w:r>
      <w:r w:rsidR="00BE1114">
        <w:rPr>
          <w:lang w:val="en-GB"/>
        </w:rPr>
        <w:t xml:space="preserve">of </w:t>
      </w:r>
      <w:r w:rsidR="003E4480">
        <w:rPr>
          <w:lang w:val="en-GB"/>
        </w:rPr>
        <w:t>the K2 range.</w:t>
      </w:r>
      <w:r w:rsidR="00DE55C1">
        <w:rPr>
          <w:lang w:val="en-GB"/>
        </w:rPr>
        <w:t xml:space="preserve"> </w:t>
      </w:r>
      <w:r>
        <w:rPr>
          <w:lang w:val="en-GB"/>
        </w:rPr>
        <w:t>Moreover, a</w:t>
      </w:r>
      <w:r w:rsidR="008F198D">
        <w:rPr>
          <w:lang w:val="en-GB"/>
        </w:rPr>
        <w:t>ccording to the solution we brought up in section 2.</w:t>
      </w:r>
      <w:r w:rsidR="00891163">
        <w:rPr>
          <w:lang w:val="en-GB"/>
        </w:rPr>
        <w:t>1.3</w:t>
      </w:r>
      <w:r w:rsidR="008F198D">
        <w:rPr>
          <w:lang w:val="en-GB"/>
        </w:rPr>
        <w:t xml:space="preserve"> for indicating K</w:t>
      </w:r>
      <w:r w:rsidR="004D5944">
        <w:rPr>
          <w:lang w:val="en-GB"/>
        </w:rPr>
        <w:t>2</w:t>
      </w:r>
      <w:r w:rsidR="008F198D">
        <w:rPr>
          <w:lang w:val="en-GB"/>
        </w:rPr>
        <w:t xml:space="preserve"> f</w:t>
      </w:r>
      <w:r w:rsidR="008F198D" w:rsidRPr="00523A33">
        <w:rPr>
          <w:lang w:val="en-GB"/>
        </w:rPr>
        <w:t xml:space="preserve">or </w:t>
      </w:r>
      <w:r w:rsidR="001A6495">
        <w:rPr>
          <w:lang w:val="en-GB"/>
        </w:rPr>
        <w:t xml:space="preserve">enhanced </w:t>
      </w:r>
      <w:r w:rsidR="008F198D" w:rsidRPr="00523A33">
        <w:rPr>
          <w:lang w:val="en-GB"/>
        </w:rPr>
        <w:t>multi-P</w:t>
      </w:r>
      <w:r w:rsidR="004D5944">
        <w:rPr>
          <w:lang w:val="en-GB"/>
        </w:rPr>
        <w:t>U</w:t>
      </w:r>
      <w:r w:rsidR="008F198D" w:rsidRPr="00523A33">
        <w:rPr>
          <w:lang w:val="en-GB"/>
        </w:rPr>
        <w:t>SCH</w:t>
      </w:r>
      <w:r w:rsidR="008F198D">
        <w:rPr>
          <w:lang w:val="en-GB"/>
        </w:rPr>
        <w:t xml:space="preserve"> scheduling, i.e., a separate K</w:t>
      </w:r>
      <w:r w:rsidR="00846280">
        <w:rPr>
          <w:lang w:val="en-GB"/>
        </w:rPr>
        <w:t>2</w:t>
      </w:r>
      <w:r w:rsidR="008F198D">
        <w:rPr>
          <w:lang w:val="en-GB"/>
        </w:rPr>
        <w:t xml:space="preserve"> is specified for each P</w:t>
      </w:r>
      <w:r w:rsidR="00846280">
        <w:rPr>
          <w:lang w:val="en-GB"/>
        </w:rPr>
        <w:t>U</w:t>
      </w:r>
      <w:r w:rsidR="008F198D">
        <w:rPr>
          <w:lang w:val="en-GB"/>
        </w:rPr>
        <w:t>SCH in a multi-P</w:t>
      </w:r>
      <w:r w:rsidR="00CA51F9">
        <w:rPr>
          <w:lang w:val="en-GB"/>
        </w:rPr>
        <w:t>U</w:t>
      </w:r>
      <w:r w:rsidR="008F198D">
        <w:rPr>
          <w:lang w:val="en-GB"/>
        </w:rPr>
        <w:t>SCH TDRA table, the range of K</w:t>
      </w:r>
      <w:r w:rsidR="001E1C25">
        <w:rPr>
          <w:lang w:val="en-GB"/>
        </w:rPr>
        <w:t>2</w:t>
      </w:r>
      <w:r w:rsidR="008F198D">
        <w:rPr>
          <w:lang w:val="en-GB"/>
        </w:rPr>
        <w:t xml:space="preserve"> value need</w:t>
      </w:r>
      <w:r w:rsidR="00CA643A">
        <w:rPr>
          <w:lang w:val="en-GB"/>
        </w:rPr>
        <w:t>s</w:t>
      </w:r>
      <w:r w:rsidR="008F198D">
        <w:rPr>
          <w:lang w:val="en-GB"/>
        </w:rPr>
        <w:t xml:space="preserve"> to </w:t>
      </w:r>
      <w:r w:rsidR="002C0292">
        <w:rPr>
          <w:lang w:val="en-GB"/>
        </w:rPr>
        <w:t xml:space="preserve">be </w:t>
      </w:r>
      <w:r w:rsidR="008F198D">
        <w:rPr>
          <w:lang w:val="en-GB"/>
        </w:rPr>
        <w:t>large enough to cover the last P</w:t>
      </w:r>
      <w:r w:rsidR="00574F0C">
        <w:rPr>
          <w:lang w:val="en-GB"/>
        </w:rPr>
        <w:t>U</w:t>
      </w:r>
      <w:r w:rsidR="008F198D">
        <w:rPr>
          <w:lang w:val="en-GB"/>
        </w:rPr>
        <w:t>SCH in a multi-P</w:t>
      </w:r>
      <w:r w:rsidR="00BF0177">
        <w:rPr>
          <w:lang w:val="en-GB"/>
        </w:rPr>
        <w:t>U</w:t>
      </w:r>
      <w:r w:rsidR="008F198D">
        <w:rPr>
          <w:lang w:val="en-GB"/>
        </w:rPr>
        <w:t xml:space="preserve">SCH scheduling. </w:t>
      </w:r>
      <w:r w:rsidR="002970FB">
        <w:rPr>
          <w:lang w:val="en-GB"/>
        </w:rPr>
        <w:t>According to the discussion in the previous sections, it is fair to a</w:t>
      </w:r>
      <w:r w:rsidR="002970FB" w:rsidRPr="002970FB">
        <w:rPr>
          <w:lang w:val="en-GB"/>
        </w:rPr>
        <w:t>ssum</w:t>
      </w:r>
      <w:r w:rsidR="002970FB">
        <w:rPr>
          <w:lang w:val="en-GB"/>
        </w:rPr>
        <w:t>e</w:t>
      </w:r>
      <w:r w:rsidR="002970FB" w:rsidRPr="002970FB">
        <w:rPr>
          <w:lang w:val="en-GB"/>
        </w:rPr>
        <w:t xml:space="preserve"> the maximum number of PUSCH in an enhanced multi-PUSCH scheduling is 8 with potential scheduling gaps in between the PUSCHs</w:t>
      </w:r>
      <w:r w:rsidR="002970FB">
        <w:rPr>
          <w:lang w:val="en-GB"/>
        </w:rPr>
        <w:t>.</w:t>
      </w:r>
      <w:r w:rsidR="00784787">
        <w:rPr>
          <w:lang w:val="en-GB"/>
        </w:rPr>
        <w:t xml:space="preserve"> </w:t>
      </w:r>
      <w:r w:rsidR="00BB2EF3">
        <w:rPr>
          <w:lang w:val="en-GB"/>
        </w:rPr>
        <w:t>Considering the long PUSCH preparation time in terms of slot, the large time span of multi-PUSCH scheduling</w:t>
      </w:r>
      <w:r w:rsidR="008A4E10">
        <w:rPr>
          <w:lang w:val="en-GB"/>
        </w:rPr>
        <w:t xml:space="preserve"> and the requirement for </w:t>
      </w:r>
      <w:r w:rsidR="00BB2EF3">
        <w:rPr>
          <w:lang w:val="en-GB"/>
        </w:rPr>
        <w:t>PU</w:t>
      </w:r>
      <w:r w:rsidR="004F5AC0">
        <w:rPr>
          <w:lang w:val="en-GB"/>
        </w:rPr>
        <w:t>S</w:t>
      </w:r>
      <w:r w:rsidR="00BB2EF3">
        <w:rPr>
          <w:lang w:val="en-GB"/>
        </w:rPr>
        <w:t>CH scheduling</w:t>
      </w:r>
      <w:r w:rsidR="000A102F">
        <w:rPr>
          <w:lang w:val="en-GB"/>
        </w:rPr>
        <w:t xml:space="preserve"> flexibility</w:t>
      </w:r>
      <w:r w:rsidR="00BB2EF3">
        <w:rPr>
          <w:lang w:val="en-GB"/>
        </w:rPr>
        <w:t xml:space="preserve">, </w:t>
      </w:r>
      <w:r w:rsidR="00DE55C1">
        <w:rPr>
          <w:lang w:val="en-GB"/>
        </w:rPr>
        <w:t>the current range for K2 needs to be increased</w:t>
      </w:r>
      <w:r w:rsidR="00086024">
        <w:rPr>
          <w:lang w:val="en-GB"/>
        </w:rPr>
        <w:t>.</w:t>
      </w:r>
    </w:p>
    <w:p w14:paraId="498F0A9A" w14:textId="77777777" w:rsidR="00641B61" w:rsidRDefault="00641B61" w:rsidP="00DF4C5F">
      <w:pPr>
        <w:pStyle w:val="BodyText"/>
        <w:rPr>
          <w:lang w:val="en-GB"/>
        </w:rPr>
      </w:pPr>
    </w:p>
    <w:p w14:paraId="48CC78CB" w14:textId="2BBF9A14" w:rsidR="00086024" w:rsidRDefault="00086024" w:rsidP="00086024">
      <w:r>
        <w:t xml:space="preserve">The above discussion </w:t>
      </w:r>
      <w:r w:rsidR="00641B61">
        <w:t xml:space="preserve">on </w:t>
      </w:r>
      <w:r w:rsidR="00E63C01">
        <w:t>K0, K1 and K2</w:t>
      </w:r>
      <w:r w:rsidR="00641B61">
        <w:t xml:space="preserve"> </w:t>
      </w:r>
      <w:r>
        <w:t>can be summarized with the observation as follows:</w:t>
      </w:r>
    </w:p>
    <w:p w14:paraId="6FF40A70" w14:textId="0E964693" w:rsidR="000C654E" w:rsidRDefault="00641B61" w:rsidP="006C697F">
      <w:pPr>
        <w:pStyle w:val="Observation"/>
      </w:pPr>
      <w:bookmarkStart w:id="36" w:name="_Toc71626930"/>
      <w:r>
        <w:t xml:space="preserve">The </w:t>
      </w:r>
      <w:r w:rsidR="004F4C3A">
        <w:t>current</w:t>
      </w:r>
      <w:r>
        <w:t xml:space="preserve"> ranges for PDSCH scheduling offset (K0), PDSCH HARQ feedback </w:t>
      </w:r>
      <w:r w:rsidR="006D26FB">
        <w:t>delay</w:t>
      </w:r>
      <w:r>
        <w:t xml:space="preserve"> (K1) and PUSCH scheduling offset (K2) need to be increased to support multi-PDSCH/PUSCH scheduling in the frequency bands above 52.6 GHz at least for 480/960 kHz SCS, if the relevant </w:t>
      </w:r>
      <w:r w:rsidRPr="00641B61">
        <w:t>timeline</w:t>
      </w:r>
      <w:r>
        <w:t>s</w:t>
      </w:r>
      <w:r w:rsidRPr="00641B61">
        <w:t xml:space="preserve"> </w:t>
      </w:r>
      <w:r>
        <w:t>are</w:t>
      </w:r>
      <w:r w:rsidRPr="00641B61">
        <w:t xml:space="preserve"> not tightened </w:t>
      </w:r>
      <w:r>
        <w:t>with reference to</w:t>
      </w:r>
      <w:r w:rsidRPr="00641B61">
        <w:t xml:space="preserve"> the existing requirement for 120 kHz SCS in FR2</w:t>
      </w:r>
      <w:r>
        <w:t>.</w:t>
      </w:r>
      <w:bookmarkEnd w:id="36"/>
    </w:p>
    <w:p w14:paraId="3272AB79" w14:textId="6601FE45" w:rsidR="00641B61" w:rsidRDefault="006C697F" w:rsidP="003E4480">
      <w:pPr>
        <w:pStyle w:val="BodyText"/>
        <w:rPr>
          <w:lang w:val="en-GB"/>
        </w:rPr>
      </w:pPr>
      <w:r>
        <w:rPr>
          <w:lang w:val="en-GB"/>
        </w:rPr>
        <w:t xml:space="preserve">In </w:t>
      </w:r>
      <w:r w:rsidR="00766779">
        <w:rPr>
          <w:lang w:val="en-GB"/>
        </w:rPr>
        <w:t>our contribution paper to RAN1#104</w:t>
      </w:r>
      <w:r w:rsidR="00033D2A">
        <w:rPr>
          <w:lang w:val="en-GB"/>
        </w:rPr>
        <w:t>bis</w:t>
      </w:r>
      <w:r w:rsidR="007D3B2C">
        <w:rPr>
          <w:lang w:val="en-GB"/>
        </w:rPr>
        <w:t>-</w:t>
      </w:r>
      <w:r w:rsidR="00766779">
        <w:rPr>
          <w:lang w:val="en-GB"/>
        </w:rPr>
        <w:t>e (</w:t>
      </w:r>
      <w:r w:rsidR="00742C88">
        <w:rPr>
          <w:lang w:val="en-GB"/>
        </w:rPr>
        <w:fldChar w:fldCharType="begin"/>
      </w:r>
      <w:r w:rsidR="00742C88">
        <w:rPr>
          <w:lang w:val="en-GB"/>
        </w:rPr>
        <w:instrText xml:space="preserve"> REF _Ref71146070 \r \h </w:instrText>
      </w:r>
      <w:r w:rsidR="00742C88">
        <w:rPr>
          <w:lang w:val="en-GB"/>
        </w:rPr>
      </w:r>
      <w:r w:rsidR="00742C88">
        <w:rPr>
          <w:lang w:val="en-GB"/>
        </w:rPr>
        <w:fldChar w:fldCharType="separate"/>
      </w:r>
      <w:r w:rsidR="00742C88">
        <w:rPr>
          <w:lang w:val="en-GB"/>
        </w:rPr>
        <w:t>[4]</w:t>
      </w:r>
      <w:r w:rsidR="00742C88">
        <w:rPr>
          <w:lang w:val="en-GB"/>
        </w:rPr>
        <w:fldChar w:fldCharType="end"/>
      </w:r>
      <w:r w:rsidR="00766779">
        <w:rPr>
          <w:lang w:val="en-GB"/>
        </w:rPr>
        <w:t>)</w:t>
      </w:r>
      <w:r w:rsidR="002F460D">
        <w:rPr>
          <w:lang w:val="en-GB"/>
        </w:rPr>
        <w:t xml:space="preserve"> for the AI of PDSCH/PUSCH enhancement</w:t>
      </w:r>
      <w:r>
        <w:rPr>
          <w:lang w:val="en-GB"/>
        </w:rPr>
        <w:t xml:space="preserve">, we propose RAN1 to discuss </w:t>
      </w:r>
      <w:r w:rsidRPr="006C697F">
        <w:rPr>
          <w:lang w:val="en-GB"/>
        </w:rPr>
        <w:t>tighten</w:t>
      </w:r>
      <w:r>
        <w:rPr>
          <w:lang w:val="en-GB"/>
        </w:rPr>
        <w:t>ing UE processing timelines</w:t>
      </w:r>
      <w:r w:rsidRPr="006C697F">
        <w:rPr>
          <w:lang w:val="en-GB"/>
        </w:rPr>
        <w:t xml:space="preserve"> compared to those for 120 kHz SCS</w:t>
      </w:r>
      <w:r>
        <w:rPr>
          <w:lang w:val="en-GB"/>
        </w:rPr>
        <w:t xml:space="preserve"> in FR2</w:t>
      </w:r>
      <w:r w:rsidRPr="006C697F">
        <w:rPr>
          <w:lang w:val="en-GB"/>
        </w:rPr>
        <w:t xml:space="preserve"> to enable high performance NR operation in 52.6 to 71 GHz</w:t>
      </w:r>
      <w:r>
        <w:rPr>
          <w:lang w:val="en-GB"/>
        </w:rPr>
        <w:t xml:space="preserve">. Based on the outcome of the timeline discussion, it can be </w:t>
      </w:r>
      <w:r w:rsidRPr="006C697F">
        <w:rPr>
          <w:lang w:val="en-GB"/>
        </w:rPr>
        <w:t xml:space="preserve">further discussed whether or not </w:t>
      </w:r>
      <w:r w:rsidR="00E31579">
        <w:rPr>
          <w:lang w:val="en-GB"/>
        </w:rPr>
        <w:t>and</w:t>
      </w:r>
      <w:r w:rsidRPr="006C697F">
        <w:rPr>
          <w:lang w:val="en-GB"/>
        </w:rPr>
        <w:t xml:space="preserve"> by how much the range of K0, K1, and K2 need to be </w:t>
      </w:r>
      <w:r>
        <w:rPr>
          <w:lang w:val="en-GB"/>
        </w:rPr>
        <w:t>increased.</w:t>
      </w:r>
    </w:p>
    <w:p w14:paraId="2592107B" w14:textId="4A24A83F" w:rsidR="006C697F" w:rsidRDefault="006C697F" w:rsidP="006C697F">
      <w:pPr>
        <w:pStyle w:val="Proposal"/>
      </w:pPr>
      <w:bookmarkStart w:id="37" w:name="_Toc71626955"/>
      <w:r>
        <w:t xml:space="preserve">The discussion on </w:t>
      </w:r>
      <w:r w:rsidR="00AE0FD6">
        <w:t xml:space="preserve">increasing </w:t>
      </w:r>
      <w:r>
        <w:t>K0, K1 and K2</w:t>
      </w:r>
      <w:r w:rsidR="00E31579">
        <w:t xml:space="preserve"> for multi-PDSCH/PUSCH scheduling </w:t>
      </w:r>
      <w:r>
        <w:t xml:space="preserve">should be based on the outcome from the </w:t>
      </w:r>
      <w:r w:rsidR="00AE0FD6">
        <w:t xml:space="preserve">discussion on the </w:t>
      </w:r>
      <w:r>
        <w:t>UE processing timeline tightening.</w:t>
      </w:r>
      <w:bookmarkEnd w:id="37"/>
    </w:p>
    <w:p w14:paraId="5B901D3A" w14:textId="77777777" w:rsidR="006C697F" w:rsidRDefault="006C697F" w:rsidP="003E4480">
      <w:pPr>
        <w:pStyle w:val="BodyText"/>
        <w:rPr>
          <w:lang w:val="en-GB"/>
        </w:rPr>
      </w:pPr>
    </w:p>
    <w:p w14:paraId="368883F6" w14:textId="29B33F18" w:rsidR="003E4480" w:rsidRDefault="00742C88" w:rsidP="003E4480">
      <w:pPr>
        <w:pStyle w:val="BodyText"/>
      </w:pPr>
      <w:r>
        <w:rPr>
          <w:lang w:val="en-GB"/>
        </w:rPr>
        <w:t>At</w:t>
      </w:r>
      <w:r w:rsidR="009813B7">
        <w:rPr>
          <w:lang w:val="en-GB"/>
        </w:rPr>
        <w:t xml:space="preserve"> </w:t>
      </w:r>
      <w:r>
        <w:rPr>
          <w:lang w:val="en-GB"/>
        </w:rPr>
        <w:t>RAN1#104-e</w:t>
      </w:r>
      <w:r w:rsidR="009813B7">
        <w:rPr>
          <w:lang w:val="en-GB"/>
        </w:rPr>
        <w:t>, there was some discussion on what the granularity of indication/configuration of K1</w:t>
      </w:r>
      <w:r w:rsidR="00862C1A">
        <w:rPr>
          <w:lang w:val="en-GB"/>
        </w:rPr>
        <w:t xml:space="preserve"> should be</w:t>
      </w:r>
      <w:r w:rsidR="009813B7">
        <w:rPr>
          <w:lang w:val="en-GB"/>
        </w:rPr>
        <w:t>. S</w:t>
      </w:r>
      <w:r w:rsidR="003E4480">
        <w:rPr>
          <w:lang w:val="en-GB"/>
        </w:rPr>
        <w:t xml:space="preserve">ome companies proposed K1 </w:t>
      </w:r>
      <w:r w:rsidR="003E4480" w:rsidRPr="005920E3">
        <w:rPr>
          <w:lang w:val="en-GB"/>
        </w:rPr>
        <w:t xml:space="preserve">granularity </w:t>
      </w:r>
      <w:r w:rsidR="003E4480">
        <w:rPr>
          <w:lang w:val="en-GB"/>
        </w:rPr>
        <w:t xml:space="preserve">to be defined in </w:t>
      </w:r>
      <w:r w:rsidR="003E4480" w:rsidRPr="005920E3">
        <w:rPr>
          <w:lang w:val="en-GB"/>
        </w:rPr>
        <w:t>slot bundle</w:t>
      </w:r>
      <w:r w:rsidR="003E4480">
        <w:rPr>
          <w:lang w:val="en-GB"/>
        </w:rPr>
        <w:t xml:space="preserve"> at least for large SCS such as 480 </w:t>
      </w:r>
      <w:r w:rsidR="003E4480">
        <w:rPr>
          <w:lang w:val="en-GB"/>
        </w:rPr>
        <w:lastRenderedPageBreak/>
        <w:t xml:space="preserve">and 960 kHz SCS. For us </w:t>
      </w:r>
      <w:r w:rsidR="003E4480" w:rsidRPr="005920E3">
        <w:rPr>
          <w:lang w:val="en-GB"/>
        </w:rPr>
        <w:t>this seems too restrictive</w:t>
      </w:r>
      <w:r w:rsidR="003E4480">
        <w:rPr>
          <w:lang w:val="en-GB"/>
        </w:rPr>
        <w:t xml:space="preserve">. With the restriction of K1 being multiple times of slot bundle size, PUCCH </w:t>
      </w:r>
      <w:r w:rsidR="003E4480">
        <w:t>transmission for HARQ</w:t>
      </w:r>
      <w:r w:rsidR="00566EB8">
        <w:t>-</w:t>
      </w:r>
      <w:r w:rsidR="003E4480">
        <w:t xml:space="preserve">ACK corresponding to the scheduled PDSCH(s) </w:t>
      </w:r>
      <w:r w:rsidR="003E4480" w:rsidRPr="00C43447">
        <w:t xml:space="preserve">can only be scheduled in </w:t>
      </w:r>
      <w:r w:rsidR="003E4480">
        <w:t>certain</w:t>
      </w:r>
      <w:r w:rsidR="003E4480" w:rsidRPr="00C43447">
        <w:t xml:space="preserve"> slots </w:t>
      </w:r>
      <w:r w:rsidR="009813B7">
        <w:t xml:space="preserve">that are </w:t>
      </w:r>
      <w:r w:rsidR="003E4480" w:rsidRPr="00C43447">
        <w:t>mult</w:t>
      </w:r>
      <w:r w:rsidR="003E4480">
        <w:t>i</w:t>
      </w:r>
      <w:r w:rsidR="003E4480" w:rsidRPr="00C43447">
        <w:t xml:space="preserve">ple slot bundles </w:t>
      </w:r>
      <w:r w:rsidR="003E4480">
        <w:t xml:space="preserve">apart </w:t>
      </w:r>
      <w:r w:rsidR="003E4480" w:rsidRPr="00C43447">
        <w:t>from the PDSCH</w:t>
      </w:r>
      <w:r w:rsidR="003E4480">
        <w:t>(s)</w:t>
      </w:r>
      <w:r w:rsidR="003E4480" w:rsidRPr="00C43447">
        <w:t xml:space="preserve"> transmission</w:t>
      </w:r>
      <w:r w:rsidR="003E4480">
        <w:t>, which</w:t>
      </w:r>
      <w:r w:rsidR="003E4480" w:rsidRPr="00C43447">
        <w:t xml:space="preserve"> lead</w:t>
      </w:r>
      <w:r w:rsidR="003E4480">
        <w:t>s</w:t>
      </w:r>
      <w:r w:rsidR="003E4480" w:rsidRPr="00C43447">
        <w:t xml:space="preserve"> to longer HARQ feedback delay</w:t>
      </w:r>
      <w:r w:rsidR="009813B7">
        <w:t xml:space="preserve"> in order for all scheduled PDSCHs to satisfy the HARQ-ACK timing requirement</w:t>
      </w:r>
      <w:r w:rsidR="003E4480">
        <w:t>. For legacy single-slot PDSCH transmission, restricting K1 being multiple times of slot bundle size make it almost impossible to multiplex HARQ</w:t>
      </w:r>
      <w:r w:rsidR="00566EB8">
        <w:t>-</w:t>
      </w:r>
      <w:r w:rsidR="003E4480">
        <w:t>ACKs corresponding to adjacent PDSCHs in a single PUCCH transmission.</w:t>
      </w:r>
    </w:p>
    <w:p w14:paraId="2E3B46A4" w14:textId="4E8D66CB" w:rsidR="003E4480" w:rsidRDefault="003E4480" w:rsidP="003E4480">
      <w:pPr>
        <w:pStyle w:val="Observation"/>
      </w:pPr>
      <w:bookmarkStart w:id="38" w:name="_Toc71626931"/>
      <w:r>
        <w:t xml:space="preserve">Defining </w:t>
      </w:r>
      <w:r w:rsidRPr="009D250A">
        <w:t>K1</w:t>
      </w:r>
      <w:r>
        <w:t xml:space="preserve"> granularity in slot bundle places unnecessary restriction on HARQ</w:t>
      </w:r>
      <w:r w:rsidR="008E1759">
        <w:t>-</w:t>
      </w:r>
      <w:r>
        <w:t>ACK scheduling which can result in longer HARQ feedback latency.</w:t>
      </w:r>
      <w:bookmarkEnd w:id="38"/>
      <w:r>
        <w:t xml:space="preserve"> </w:t>
      </w:r>
    </w:p>
    <w:p w14:paraId="2EF68152" w14:textId="71831B8C" w:rsidR="003E4480" w:rsidRDefault="003E4480" w:rsidP="003E4480">
      <w:pPr>
        <w:pStyle w:val="Observation"/>
      </w:pPr>
      <w:bookmarkStart w:id="39" w:name="_Toc71626932"/>
      <w:r>
        <w:t>For legacy single-slot PDSCH transmission, restricting K1 being multiple times of slot bundle size makes it almost impossible to multiplex HARQ</w:t>
      </w:r>
      <w:r w:rsidR="00566EB8">
        <w:t>-</w:t>
      </w:r>
      <w:r>
        <w:t>ACKs corresponding to adjacent PDSCHs in a single PUCCH transmission.</w:t>
      </w:r>
      <w:bookmarkEnd w:id="39"/>
    </w:p>
    <w:p w14:paraId="3AC51A23" w14:textId="77777777" w:rsidR="003E4480" w:rsidRDefault="003E4480" w:rsidP="000C654E">
      <w:pPr>
        <w:pStyle w:val="Proposal"/>
        <w:numPr>
          <w:ilvl w:val="0"/>
          <w:numId w:val="0"/>
        </w:numPr>
      </w:pPr>
    </w:p>
    <w:p w14:paraId="54AB5615" w14:textId="7BEB2941" w:rsidR="000A1E30" w:rsidRDefault="000A1E30" w:rsidP="00E30BFB">
      <w:pPr>
        <w:pStyle w:val="Heading3"/>
      </w:pPr>
      <w:bookmarkStart w:id="40" w:name="_Toc71625326"/>
      <w:r>
        <w:t>2.</w:t>
      </w:r>
      <w:r w:rsidR="00BF207A">
        <w:t>1</w:t>
      </w:r>
      <w:r>
        <w:t>.</w:t>
      </w:r>
      <w:r w:rsidR="00981665">
        <w:t>9</w:t>
      </w:r>
      <w:r>
        <w:tab/>
        <w:t xml:space="preserve">Multi-PDSCH/PUSCH scheduling </w:t>
      </w:r>
      <w:r w:rsidR="00CB2BB2">
        <w:t>and</w:t>
      </w:r>
      <w:r>
        <w:t xml:space="preserve"> </w:t>
      </w:r>
      <w:r w:rsidR="00A469F0">
        <w:t>PDSCH/PUSCH</w:t>
      </w:r>
      <w:r>
        <w:t xml:space="preserve"> repetition</w:t>
      </w:r>
      <w:bookmarkEnd w:id="40"/>
    </w:p>
    <w:p w14:paraId="26E89735" w14:textId="77B5EEF5" w:rsidR="000A1E30" w:rsidRDefault="00F04CFE" w:rsidP="00AC01FF">
      <w:pPr>
        <w:jc w:val="both"/>
      </w:pPr>
      <w:r>
        <w:t xml:space="preserve">Slot-based </w:t>
      </w:r>
      <w:r w:rsidR="000A1E30">
        <w:t>repetition</w:t>
      </w:r>
      <w:r>
        <w:t xml:space="preserve"> is </w:t>
      </w:r>
      <w:r w:rsidR="000A1E30">
        <w:t xml:space="preserve">supported </w:t>
      </w:r>
      <w:r>
        <w:t xml:space="preserve">for both PDSCH and PUSCH </w:t>
      </w:r>
      <w:r w:rsidR="000A1E30">
        <w:t xml:space="preserve">in Rel-15/16 to improve </w:t>
      </w:r>
      <w:r>
        <w:t xml:space="preserve">transmission </w:t>
      </w:r>
      <w:r w:rsidR="000A1E30">
        <w:t xml:space="preserve">reliability and reduce </w:t>
      </w:r>
      <w:r>
        <w:t xml:space="preserve">re-transmission </w:t>
      </w:r>
      <w:r w:rsidR="000A1E30">
        <w:t>latency in the URLLC use case</w:t>
      </w:r>
      <w:r w:rsidR="0069496E">
        <w:t>s</w:t>
      </w:r>
      <w:r w:rsidR="000A1E30">
        <w:t>.</w:t>
      </w:r>
      <w:r w:rsidR="00E73B4B">
        <w:t xml:space="preserve"> </w:t>
      </w:r>
      <w:r w:rsidR="005762C4">
        <w:t>I</w:t>
      </w:r>
      <w:r w:rsidR="00E73B4B">
        <w:t xml:space="preserve">n Rel-16, slot-based </w:t>
      </w:r>
      <w:r w:rsidR="005762C4">
        <w:t xml:space="preserve">PUSCH </w:t>
      </w:r>
      <w:r w:rsidR="00E73B4B">
        <w:t>repetition is also known as PUSCH repetition Type A.</w:t>
      </w:r>
      <w:r w:rsidR="0069496E">
        <w:t xml:space="preserve"> In addition, Rel-16 also support</w:t>
      </w:r>
      <w:r w:rsidR="00123431">
        <w:t>s</w:t>
      </w:r>
      <w:r w:rsidR="0069496E">
        <w:t xml:space="preserve"> PUSCH repetition Type B to further optimize scheduling latency for the URLLC use cases.</w:t>
      </w:r>
    </w:p>
    <w:p w14:paraId="43FD93A9" w14:textId="140DAFB2" w:rsidR="000A1E30" w:rsidRDefault="000A1E30" w:rsidP="00AC01FF">
      <w:pPr>
        <w:jc w:val="both"/>
      </w:pPr>
      <w:r>
        <w:t xml:space="preserve">In Rel-16, multi-PUSCH </w:t>
      </w:r>
      <w:r w:rsidR="00465E6F">
        <w:t xml:space="preserve">scheduling </w:t>
      </w:r>
      <w:r>
        <w:t xml:space="preserve">and PUSCH repetition </w:t>
      </w:r>
      <w:r w:rsidR="00AD037F">
        <w:t xml:space="preserve">(Type A or Type B) </w:t>
      </w:r>
      <w:r>
        <w:t xml:space="preserve">are supported </w:t>
      </w:r>
      <w:r w:rsidR="00465E6F">
        <w:t xml:space="preserve">separately </w:t>
      </w:r>
      <w:r>
        <w:t xml:space="preserve">with different TDRA tables, and the UE is not supposed to </w:t>
      </w:r>
      <w:r w:rsidR="00465E6F">
        <w:t xml:space="preserve">be </w:t>
      </w:r>
      <w:r>
        <w:t xml:space="preserve">configured with both TDRA tables simultaneously. </w:t>
      </w:r>
      <w:r w:rsidR="00317F54">
        <w:t>i</w:t>
      </w:r>
      <w:r w:rsidR="00465E6F">
        <w:t xml:space="preserve">.e., </w:t>
      </w:r>
      <w:r>
        <w:t xml:space="preserve">either multi-PUSCH or PUSCH repetition </w:t>
      </w:r>
      <w:r w:rsidR="00317F54">
        <w:t>is</w:t>
      </w:r>
      <w:r>
        <w:t xml:space="preserve"> enabled, but not both at the same time.</w:t>
      </w:r>
      <w:r w:rsidR="00465E6F">
        <w:t xml:space="preserve"> This is because multi-PUSCH scheduling and </w:t>
      </w:r>
      <w:r w:rsidR="00AD037F">
        <w:t xml:space="preserve">PUSCH </w:t>
      </w:r>
      <w:r w:rsidR="00465E6F">
        <w:t>repetition in Rel-16 aim to optimize PUSCH transmission in different application scenarios (unlicensed operation in 5/6 GHz band and URLLC</w:t>
      </w:r>
      <w:r w:rsidR="00E20336">
        <w:t>,</w:t>
      </w:r>
      <w:r w:rsidR="00465E6F">
        <w:t xml:space="preserve"> respectively) and it is not motivated to support both feature</w:t>
      </w:r>
      <w:r w:rsidR="00E20336">
        <w:t>s</w:t>
      </w:r>
      <w:r w:rsidR="00465E6F">
        <w:t xml:space="preserve"> at the same time.</w:t>
      </w:r>
    </w:p>
    <w:p w14:paraId="4B13CA69" w14:textId="276BD856" w:rsidR="00B635B2" w:rsidRDefault="00E12B14" w:rsidP="00AC01FF">
      <w:pPr>
        <w:jc w:val="both"/>
      </w:pPr>
      <w:r w:rsidRPr="00F60A4F">
        <w:rPr>
          <w:noProof/>
          <w:lang w:val="en-GB" w:eastAsia="ja-JP"/>
        </w:rPr>
        <mc:AlternateContent>
          <mc:Choice Requires="wps">
            <w:drawing>
              <wp:anchor distT="45720" distB="45720" distL="114300" distR="114300" simplePos="0" relativeHeight="251658240" behindDoc="0" locked="0" layoutInCell="1" allowOverlap="1" wp14:anchorId="524A0F02" wp14:editId="3F13722A">
                <wp:simplePos x="0" y="0"/>
                <wp:positionH relativeFrom="margin">
                  <wp:posOffset>3810</wp:posOffset>
                </wp:positionH>
                <wp:positionV relativeFrom="paragraph">
                  <wp:posOffset>781050</wp:posOffset>
                </wp:positionV>
                <wp:extent cx="6096000" cy="2721610"/>
                <wp:effectExtent l="0" t="0" r="19050" b="215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721610"/>
                        </a:xfrm>
                        <a:prstGeom prst="rect">
                          <a:avLst/>
                        </a:prstGeom>
                        <a:solidFill>
                          <a:srgbClr val="FFFFFF"/>
                        </a:solidFill>
                        <a:ln w="9525">
                          <a:solidFill>
                            <a:srgbClr val="000000"/>
                          </a:solidFill>
                          <a:miter lim="800000"/>
                          <a:headEnd/>
                          <a:tailEnd/>
                        </a:ln>
                      </wps:spPr>
                      <wps:txbx>
                        <w:txbxContent>
                          <w:p w14:paraId="66B3B685" w14:textId="77777777" w:rsidR="001A145C" w:rsidRPr="00F60A4F" w:rsidRDefault="001A145C" w:rsidP="004E2193">
                            <w:pPr>
                              <w:rPr>
                                <w:rFonts w:ascii="Times" w:eastAsia="Batang" w:hAnsi="Times" w:cs="Times New Roman"/>
                                <w:szCs w:val="24"/>
                                <w:lang w:val="en-GB" w:eastAsia="x-none"/>
                              </w:rPr>
                            </w:pPr>
                            <w:r w:rsidRPr="00F60A4F">
                              <w:rPr>
                                <w:rFonts w:ascii="Times" w:eastAsia="Batang" w:hAnsi="Times" w:cs="Times New Roman"/>
                                <w:szCs w:val="24"/>
                                <w:highlight w:val="green"/>
                                <w:lang w:val="en-GB" w:eastAsia="x-none"/>
                              </w:rPr>
                              <w:t>Agreement:</w:t>
                            </w:r>
                          </w:p>
                          <w:p w14:paraId="176DFF1C" w14:textId="77777777" w:rsidR="001A145C" w:rsidRPr="00F60A4F" w:rsidRDefault="001A145C" w:rsidP="00D0703D">
                            <w:pPr>
                              <w:numPr>
                                <w:ilvl w:val="0"/>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For a UE and for a serving cell, scheduling multiple PDSCHs by single DL DCI and scheduling multiple PUSCHs by single UL DCI are supported.</w:t>
                            </w:r>
                          </w:p>
                          <w:p w14:paraId="71E09323"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Each PDSCH or PUSCH has individual/separate TB(s) and e</w:t>
                            </w:r>
                            <w:r w:rsidRPr="00F60A4F">
                              <w:rPr>
                                <w:rFonts w:ascii="Times" w:eastAsia="Batang" w:hAnsi="Times" w:cs="Times New Roman" w:hint="eastAsia"/>
                                <w:szCs w:val="24"/>
                                <w:lang w:eastAsia="x-none"/>
                              </w:rPr>
                              <w:t xml:space="preserve">ach </w:t>
                            </w:r>
                            <w:r w:rsidRPr="00F60A4F">
                              <w:rPr>
                                <w:rFonts w:ascii="Times" w:eastAsia="Batang" w:hAnsi="Times" w:cs="Times New Roman"/>
                                <w:szCs w:val="24"/>
                                <w:lang w:eastAsia="x-none"/>
                              </w:rPr>
                              <w:t>PDSCH/PUSCH is confined within a slot.</w:t>
                            </w:r>
                          </w:p>
                          <w:p w14:paraId="4F7987DF"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hint="eastAsia"/>
                                <w:szCs w:val="24"/>
                                <w:lang w:eastAsia="x-none"/>
                              </w:rPr>
                              <w:t xml:space="preserve">FFS: </w:t>
                            </w:r>
                            <w:r w:rsidRPr="00F60A4F">
                              <w:rPr>
                                <w:rFonts w:ascii="Times" w:eastAsia="Batang" w:hAnsi="Times" w:cs="Times New Roman"/>
                                <w:szCs w:val="24"/>
                                <w:lang w:eastAsia="x-none"/>
                              </w:rPr>
                              <w:t>The maximum number of PDSCHs or PUSCHs that can be scheduled with a single DCI</w:t>
                            </w:r>
                          </w:p>
                          <w:p w14:paraId="045E4E0E"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FFS: Whether multiple PDSCH scheduling applies to 120 kHz in addition to 480 and 960 kHz</w:t>
                            </w:r>
                          </w:p>
                          <w:p w14:paraId="30E532F9"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At least for 120 kHz SCS, single-slot scheduling with slot-based monitoring will still be supported as specified in Rel-15/Rel-16</w:t>
                            </w:r>
                          </w:p>
                          <w:p w14:paraId="63E143A9" w14:textId="77777777" w:rsidR="001A145C" w:rsidRPr="00F60A4F" w:rsidRDefault="001A145C" w:rsidP="00D0703D">
                            <w:pPr>
                              <w:numPr>
                                <w:ilvl w:val="0"/>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The followings will not be considered in this WI.</w:t>
                            </w:r>
                          </w:p>
                          <w:p w14:paraId="53ED95FE"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Single DCI to schedule both PDSCH(s) and PUSCH(s)</w:t>
                            </w:r>
                          </w:p>
                          <w:p w14:paraId="5CA004D1"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w:t>
                            </w:r>
                            <w:r w:rsidRPr="00F60A4F">
                              <w:rPr>
                                <w:rFonts w:ascii="Times" w:eastAsia="Batang" w:hAnsi="Times" w:cs="Times New Roman"/>
                                <w:szCs w:val="24"/>
                                <w:lang w:val="en-GB" w:eastAsia="x-none"/>
                              </w:rPr>
                              <w:t>one or multiple TBs where any single TB can be mapped over multiple slots, where mapping is not by repetition</w:t>
                            </w:r>
                          </w:p>
                          <w:p w14:paraId="01E5B413"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N TBs (N&gt;1) where a TB can be repeated over multiple slots (or </w:t>
                            </w:r>
                            <w:proofErr w:type="gramStart"/>
                            <w:r w:rsidRPr="00F60A4F">
                              <w:rPr>
                                <w:rFonts w:ascii="Times" w:eastAsia="Batang" w:hAnsi="Times" w:cs="Times New Roman"/>
                                <w:szCs w:val="24"/>
                                <w:lang w:eastAsia="x-none"/>
                              </w:rPr>
                              <w:t>mini-slots</w:t>
                            </w:r>
                            <w:proofErr w:type="gramEnd"/>
                            <w:r w:rsidRPr="00F60A4F">
                              <w:rPr>
                                <w:rFonts w:ascii="Times" w:eastAsia="Batang" w:hAnsi="Times" w:cs="Times New Roman"/>
                                <w:szCs w:val="24"/>
                                <w:lang w:eastAsia="x-none"/>
                              </w:rPr>
                              <w:t>)</w:t>
                            </w:r>
                          </w:p>
                          <w:p w14:paraId="6439F0D3" w14:textId="77777777" w:rsidR="001A145C" w:rsidRPr="00A311F2" w:rsidRDefault="001A145C" w:rsidP="00D0703D">
                            <w:pPr>
                              <w:numPr>
                                <w:ilvl w:val="0"/>
                                <w:numId w:val="13"/>
                              </w:numPr>
                              <w:spacing w:after="0" w:line="240" w:lineRule="auto"/>
                              <w:rPr>
                                <w:rFonts w:ascii="Times" w:eastAsia="Batang" w:hAnsi="Times" w:cs="Times New Roman"/>
                                <w:szCs w:val="24"/>
                                <w:highlight w:val="yellow"/>
                                <w:lang w:eastAsia="x-none"/>
                              </w:rPr>
                            </w:pPr>
                            <w:r w:rsidRPr="00F60A4F">
                              <w:rPr>
                                <w:rFonts w:ascii="Times" w:eastAsia="Batang" w:hAnsi="Times" w:cs="Times New Roman"/>
                                <w:szCs w:val="24"/>
                                <w:highlight w:val="yellow"/>
                                <w:lang w:eastAsia="x-none"/>
                              </w:rPr>
                              <w:t>Note: This does not imply that existing slot aggregation and/or repetition for PDSCH and PUSCH by single DCI is precluded for the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4A0F02" id="_x0000_s1027" type="#_x0000_t202" style="position:absolute;left:0;text-align:left;margin-left:.3pt;margin-top:61.5pt;width:480pt;height:214.3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">
                <v:textbox style="mso-fit-shape-to-text:t">
                  <w:txbxContent>
                    <w:p w14:paraId="66B3B685" w14:textId="77777777" w:rsidR="001A145C" w:rsidRPr="00F60A4F" w:rsidRDefault="001A145C" w:rsidP="004E2193">
                      <w:pPr>
                        <w:rPr>
                          <w:rFonts w:ascii="Times" w:eastAsia="Batang" w:hAnsi="Times" w:cs="Times New Roman"/>
                          <w:szCs w:val="24"/>
                          <w:lang w:val="en-GB" w:eastAsia="x-none"/>
                        </w:rPr>
                      </w:pPr>
                      <w:r w:rsidRPr="00F60A4F">
                        <w:rPr>
                          <w:rFonts w:ascii="Times" w:eastAsia="Batang" w:hAnsi="Times" w:cs="Times New Roman"/>
                          <w:szCs w:val="24"/>
                          <w:highlight w:val="green"/>
                          <w:lang w:val="en-GB" w:eastAsia="x-none"/>
                        </w:rPr>
                        <w:t>Agreement:</w:t>
                      </w:r>
                    </w:p>
                    <w:p w14:paraId="176DFF1C" w14:textId="77777777" w:rsidR="001A145C" w:rsidRPr="00F60A4F" w:rsidRDefault="001A145C" w:rsidP="00D0703D">
                      <w:pPr>
                        <w:numPr>
                          <w:ilvl w:val="0"/>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For a UE and for a serving cell, scheduling multiple PDSCHs by single DL DCI and scheduling multiple PUSCHs by single UL DCI are supported.</w:t>
                      </w:r>
                    </w:p>
                    <w:p w14:paraId="71E09323"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Each PDSCH or PUSCH has individual/separate TB(s) and e</w:t>
                      </w:r>
                      <w:r w:rsidRPr="00F60A4F">
                        <w:rPr>
                          <w:rFonts w:ascii="Times" w:eastAsia="Batang" w:hAnsi="Times" w:cs="Times New Roman" w:hint="eastAsia"/>
                          <w:szCs w:val="24"/>
                          <w:lang w:eastAsia="x-none"/>
                        </w:rPr>
                        <w:t xml:space="preserve">ach </w:t>
                      </w:r>
                      <w:r w:rsidRPr="00F60A4F">
                        <w:rPr>
                          <w:rFonts w:ascii="Times" w:eastAsia="Batang" w:hAnsi="Times" w:cs="Times New Roman"/>
                          <w:szCs w:val="24"/>
                          <w:lang w:eastAsia="x-none"/>
                        </w:rPr>
                        <w:t>PDSCH/PUSCH is confined within a slot.</w:t>
                      </w:r>
                    </w:p>
                    <w:p w14:paraId="4F7987DF"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hint="eastAsia"/>
                          <w:szCs w:val="24"/>
                          <w:lang w:eastAsia="x-none"/>
                        </w:rPr>
                        <w:t xml:space="preserve">FFS: </w:t>
                      </w:r>
                      <w:r w:rsidRPr="00F60A4F">
                        <w:rPr>
                          <w:rFonts w:ascii="Times" w:eastAsia="Batang" w:hAnsi="Times" w:cs="Times New Roman"/>
                          <w:szCs w:val="24"/>
                          <w:lang w:eastAsia="x-none"/>
                        </w:rPr>
                        <w:t>The maximum number of PDSCHs or PUSCHs that can be scheduled with a single DCI</w:t>
                      </w:r>
                    </w:p>
                    <w:p w14:paraId="045E4E0E"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FFS: Whether multiple PDSCH scheduling applies to 120 kHz in addition to 480 and 960 kHz</w:t>
                      </w:r>
                    </w:p>
                    <w:p w14:paraId="30E532F9"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At least for 120 kHz SCS, single-slot scheduling with slot-based monitoring will still be supported as specified in Rel-15/Rel-16</w:t>
                      </w:r>
                    </w:p>
                    <w:p w14:paraId="63E143A9" w14:textId="77777777" w:rsidR="001A145C" w:rsidRPr="00F60A4F" w:rsidRDefault="001A145C" w:rsidP="00D0703D">
                      <w:pPr>
                        <w:numPr>
                          <w:ilvl w:val="0"/>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The followings will not be considered in this WI.</w:t>
                      </w:r>
                    </w:p>
                    <w:p w14:paraId="53ED95FE"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Single DCI to schedule both PDSCH(s) and PUSCH(s)</w:t>
                      </w:r>
                    </w:p>
                    <w:p w14:paraId="5CA004D1"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w:t>
                      </w:r>
                      <w:r w:rsidRPr="00F60A4F">
                        <w:rPr>
                          <w:rFonts w:ascii="Times" w:eastAsia="Batang" w:hAnsi="Times" w:cs="Times New Roman"/>
                          <w:szCs w:val="24"/>
                          <w:lang w:val="en-GB" w:eastAsia="x-none"/>
                        </w:rPr>
                        <w:t>one or multiple TBs where any single TB can be mapped over multiple slots, where mapping is not by repetition</w:t>
                      </w:r>
                    </w:p>
                    <w:p w14:paraId="01E5B413" w14:textId="77777777" w:rsidR="001A145C" w:rsidRPr="00F60A4F" w:rsidRDefault="001A145C" w:rsidP="00D0703D">
                      <w:pPr>
                        <w:numPr>
                          <w:ilvl w:val="1"/>
                          <w:numId w:val="13"/>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N TBs (N&gt;1) where a TB can be repeated over multiple slots (or </w:t>
                      </w:r>
                      <w:proofErr w:type="gramStart"/>
                      <w:r w:rsidRPr="00F60A4F">
                        <w:rPr>
                          <w:rFonts w:ascii="Times" w:eastAsia="Batang" w:hAnsi="Times" w:cs="Times New Roman"/>
                          <w:szCs w:val="24"/>
                          <w:lang w:eastAsia="x-none"/>
                        </w:rPr>
                        <w:t>mini-slots</w:t>
                      </w:r>
                      <w:proofErr w:type="gramEnd"/>
                      <w:r w:rsidRPr="00F60A4F">
                        <w:rPr>
                          <w:rFonts w:ascii="Times" w:eastAsia="Batang" w:hAnsi="Times" w:cs="Times New Roman"/>
                          <w:szCs w:val="24"/>
                          <w:lang w:eastAsia="x-none"/>
                        </w:rPr>
                        <w:t>)</w:t>
                      </w:r>
                    </w:p>
                    <w:p w14:paraId="6439F0D3" w14:textId="77777777" w:rsidR="001A145C" w:rsidRPr="00A311F2" w:rsidRDefault="001A145C" w:rsidP="00D0703D">
                      <w:pPr>
                        <w:numPr>
                          <w:ilvl w:val="0"/>
                          <w:numId w:val="13"/>
                        </w:numPr>
                        <w:spacing w:after="0" w:line="240" w:lineRule="auto"/>
                        <w:rPr>
                          <w:rFonts w:ascii="Times" w:eastAsia="Batang" w:hAnsi="Times" w:cs="Times New Roman"/>
                          <w:szCs w:val="24"/>
                          <w:highlight w:val="yellow"/>
                          <w:lang w:eastAsia="x-none"/>
                        </w:rPr>
                      </w:pPr>
                      <w:r w:rsidRPr="00F60A4F">
                        <w:rPr>
                          <w:rFonts w:ascii="Times" w:eastAsia="Batang" w:hAnsi="Times" w:cs="Times New Roman"/>
                          <w:szCs w:val="24"/>
                          <w:highlight w:val="yellow"/>
                          <w:lang w:eastAsia="x-none"/>
                        </w:rPr>
                        <w:t>Note: This does not imply that existing slot aggregation and/or repetition for PDSCH and PUSCH by single DCI is precluded for the serving cell.</w:t>
                      </w:r>
                    </w:p>
                  </w:txbxContent>
                </v:textbox>
                <w10:wrap type="square" anchorx="margin"/>
              </v:shape>
            </w:pict>
          </mc:Fallback>
        </mc:AlternateContent>
      </w:r>
      <w:r w:rsidR="00B635B2">
        <w:t xml:space="preserve">We observe from the </w:t>
      </w:r>
      <w:r w:rsidR="004E2193">
        <w:t xml:space="preserve">note in the </w:t>
      </w:r>
      <w:r w:rsidR="00B635B2">
        <w:t xml:space="preserve">agreement </w:t>
      </w:r>
      <w:r w:rsidR="004E2193">
        <w:t>shown below,</w:t>
      </w:r>
      <w:r w:rsidR="00B635B2">
        <w:t xml:space="preserve"> that the legacy PDSCH/PUSCH </w:t>
      </w:r>
      <w:r w:rsidR="004E2193">
        <w:t>slot aggregation/</w:t>
      </w:r>
      <w:r w:rsidR="00B635B2">
        <w:t xml:space="preserve">repetition is not </w:t>
      </w:r>
      <w:r w:rsidR="00317F54">
        <w:t>precluded</w:t>
      </w:r>
      <w:r w:rsidR="00B635B2">
        <w:t xml:space="preserve"> in Rel-17. </w:t>
      </w:r>
      <w:r w:rsidR="004E2193">
        <w:t>We agree, at least when such aggregation/repetition is configured alone, i.e., not combined with multi-</w:t>
      </w:r>
      <w:r w:rsidR="00DA058A" w:rsidRPr="00E30BFB">
        <w:t xml:space="preserve">PDSCH/PUSCH </w:t>
      </w:r>
      <w:r w:rsidR="004E2193">
        <w:t>scheduling. Indeed</w:t>
      </w:r>
      <w:r w:rsidR="00B635B2" w:rsidDel="004E2193">
        <w:t xml:space="preserve">, </w:t>
      </w:r>
      <w:r w:rsidR="00DA058A" w:rsidRPr="00E30BFB">
        <w:t xml:space="preserve">PDSCH/PUSCH </w:t>
      </w:r>
      <w:r w:rsidR="004E2193">
        <w:t>aggregation/</w:t>
      </w:r>
      <w:r w:rsidR="00DA058A" w:rsidRPr="00E30BFB">
        <w:t xml:space="preserve">repetition </w:t>
      </w:r>
      <w:r w:rsidR="00DA058A">
        <w:t>can be useful also for URLLC use cases in NR operation beyond 52.6 GHz.</w:t>
      </w:r>
    </w:p>
    <w:p w14:paraId="088B6523" w14:textId="39C3DB94" w:rsidR="004E2193" w:rsidRDefault="004E2193" w:rsidP="00DA058A"/>
    <w:p w14:paraId="00BF9C9C" w14:textId="56741F10" w:rsidR="004E2193" w:rsidRDefault="004E2193" w:rsidP="004E2193">
      <w:pPr>
        <w:rPr>
          <w:lang w:val="en-GB" w:eastAsia="ja-JP"/>
        </w:rPr>
      </w:pPr>
      <w:r>
        <w:rPr>
          <w:lang w:val="en-GB" w:eastAsia="ja-JP"/>
        </w:rPr>
        <w:t>We also observe from this agreement that following will not be considered in this WI</w:t>
      </w:r>
    </w:p>
    <w:p w14:paraId="5D22BC43" w14:textId="77777777" w:rsidR="003D2C4E" w:rsidRPr="00F60A4F" w:rsidRDefault="003D2C4E" w:rsidP="003D2C4E">
      <w:pPr>
        <w:numPr>
          <w:ilvl w:val="0"/>
          <w:numId w:val="13"/>
        </w:numPr>
        <w:spacing w:after="12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w:t>
      </w:r>
      <w:r w:rsidRPr="00F60A4F">
        <w:rPr>
          <w:rFonts w:ascii="Times" w:eastAsia="Batang" w:hAnsi="Times" w:cs="Times New Roman"/>
          <w:szCs w:val="24"/>
          <w:lang w:val="en-GB" w:eastAsia="x-none"/>
        </w:rPr>
        <w:t>one or multiple TBs where any single TB can be mapped over multiple slots, where mapping is not by repetition</w:t>
      </w:r>
    </w:p>
    <w:p w14:paraId="29CB8BD1" w14:textId="316985D1" w:rsidR="004E2193" w:rsidDel="004E2193" w:rsidRDefault="004E2193" w:rsidP="006F529D">
      <w:pPr>
        <w:rPr>
          <w:lang w:val="en-GB" w:eastAsia="ja-JP"/>
        </w:rPr>
      </w:pPr>
      <w:r>
        <w:rPr>
          <w:lang w:val="en-GB" w:eastAsia="ja-JP"/>
        </w:rPr>
        <w:lastRenderedPageBreak/>
        <w:t>Our understanding is that this was meant to preclude multi-PDSCH scheduling where, for a PDSCH, a TB could span multiple slots (without repetition). We agree with this; however, we think further clarification is needed for the case of repetition.</w:t>
      </w:r>
    </w:p>
    <w:p w14:paraId="6A5317D5" w14:textId="4C39E8CB" w:rsidR="000A1E30" w:rsidRPr="000D7AF2" w:rsidRDefault="00DA058A" w:rsidP="00AC01FF">
      <w:pPr>
        <w:jc w:val="both"/>
      </w:pPr>
      <w:r w:rsidRPr="00DA058A">
        <w:t>One of the motivations of introducing multi-PDSCH</w:t>
      </w:r>
      <w:r>
        <w:t>/PUSCH</w:t>
      </w:r>
      <w:r w:rsidRPr="00DA058A">
        <w:t xml:space="preserve"> scheduling in Rel-17 is to reduce the need for the gNB scheduler to operate on a per-slot basis and for the UE to monitor for PDCCH on a per slot basis when the slots are very short, e.g., 480/960 kHz. Since PDSCH</w:t>
      </w:r>
      <w:r>
        <w:t>/PUSCH</w:t>
      </w:r>
      <w:r w:rsidRPr="00DA058A">
        <w:t xml:space="preserve"> </w:t>
      </w:r>
      <w:r>
        <w:t xml:space="preserve">repetition </w:t>
      </w:r>
      <w:r w:rsidRPr="00DA058A">
        <w:t>already achieves this by way of scheduling a single PDSCH</w:t>
      </w:r>
      <w:r w:rsidR="00A125EB">
        <w:t>/PUSCH</w:t>
      </w:r>
      <w:r w:rsidRPr="00DA058A">
        <w:t xml:space="preserve"> spanning multiple slots, we don't think the combination of multi-PDSCH</w:t>
      </w:r>
      <w:r w:rsidR="00C142C3">
        <w:t>/</w:t>
      </w:r>
      <w:proofErr w:type="gramStart"/>
      <w:r w:rsidR="00C142C3">
        <w:t>PUSCH</w:t>
      </w:r>
      <w:proofErr w:type="gramEnd"/>
      <w:r w:rsidRPr="00DA058A">
        <w:t xml:space="preserve"> and repetition is motivated</w:t>
      </w:r>
      <w:r>
        <w:t xml:space="preserve">. </w:t>
      </w:r>
      <w:r w:rsidR="00E40C86">
        <w:t xml:space="preserve">gNB can configure either multi-PDSCH/PUSCH or PDSCH/PUSCH repetition </w:t>
      </w:r>
      <w:r w:rsidR="004E2193">
        <w:t xml:space="preserve">individually </w:t>
      </w:r>
      <w:r w:rsidR="00E40C86">
        <w:t>according to the actual application scenarios.</w:t>
      </w:r>
      <w:r w:rsidR="004E2193">
        <w:t xml:space="preserve"> Based on this we propose the following:</w:t>
      </w:r>
    </w:p>
    <w:p w14:paraId="1E8676B9" w14:textId="77777777" w:rsidR="000A1E30" w:rsidRDefault="000A1E30" w:rsidP="000A1E30">
      <w:pPr>
        <w:pStyle w:val="ListParagraph"/>
      </w:pPr>
    </w:p>
    <w:p w14:paraId="701F2491" w14:textId="056EDF29" w:rsidR="00317F54" w:rsidRDefault="00317F54" w:rsidP="00B03D2B">
      <w:pPr>
        <w:pStyle w:val="Proposal"/>
        <w:tabs>
          <w:tab w:val="clear" w:pos="1310"/>
        </w:tabs>
        <w:ind w:left="1710" w:hanging="1710"/>
      </w:pPr>
      <w:bookmarkStart w:id="41" w:name="_Toc71626956"/>
      <w:r>
        <w:t>Do not support scheduling of multiple PDSCHs with a single DCI where the TB(s) corresponding to one or more of the PDSCH</w:t>
      </w:r>
      <w:r w:rsidR="00B03D2B">
        <w:t>s</w:t>
      </w:r>
      <w:r>
        <w:t xml:space="preserve"> i</w:t>
      </w:r>
      <w:r w:rsidR="00B03D2B">
        <w:t>s(are)</w:t>
      </w:r>
      <w:r>
        <w:t xml:space="preserve"> mapped over multiple slots by </w:t>
      </w:r>
      <w:r w:rsidR="00CB2BB2">
        <w:t>legacy</w:t>
      </w:r>
      <w:r>
        <w:t xml:space="preserve"> TB repetition </w:t>
      </w:r>
      <w:bookmarkStart w:id="42" w:name="_Hlk66201991"/>
      <w:r>
        <w:t xml:space="preserve">(semi-statically configured by </w:t>
      </w:r>
      <w:r w:rsidRPr="004E2193">
        <w:rPr>
          <w:i/>
          <w:iCs/>
        </w:rPr>
        <w:t>p</w:t>
      </w:r>
      <w:r>
        <w:rPr>
          <w:i/>
          <w:iCs/>
        </w:rPr>
        <w:t>d</w:t>
      </w:r>
      <w:r w:rsidRPr="004E2193">
        <w:rPr>
          <w:i/>
          <w:iCs/>
        </w:rPr>
        <w:t>s</w:t>
      </w:r>
      <w:r>
        <w:rPr>
          <w:i/>
          <w:iCs/>
        </w:rPr>
        <w:t>c</w:t>
      </w:r>
      <w:r w:rsidRPr="004E2193">
        <w:rPr>
          <w:i/>
          <w:iCs/>
        </w:rPr>
        <w:t>h-AggregationFactor</w:t>
      </w:r>
      <w:r>
        <w:t xml:space="preserve"> or dynamically indicated by </w:t>
      </w:r>
      <w:r w:rsidRPr="004E2193">
        <w:rPr>
          <w:i/>
          <w:iCs/>
        </w:rPr>
        <w:t>repetitionNumber</w:t>
      </w:r>
      <w:r>
        <w:rPr>
          <w:i/>
          <w:iCs/>
        </w:rPr>
        <w:t xml:space="preserve"> </w:t>
      </w:r>
      <w:r w:rsidRPr="004E2193">
        <w:t>in TDRA table</w:t>
      </w:r>
      <w:r>
        <w:t>)</w:t>
      </w:r>
      <w:bookmarkEnd w:id="42"/>
      <w:r>
        <w:t>.</w:t>
      </w:r>
      <w:bookmarkEnd w:id="41"/>
    </w:p>
    <w:p w14:paraId="0B5EB15A" w14:textId="430A550A" w:rsidR="00317F54" w:rsidRPr="008C2C57" w:rsidRDefault="00317F54" w:rsidP="00317F54">
      <w:pPr>
        <w:pStyle w:val="Proposal"/>
        <w:tabs>
          <w:tab w:val="clear" w:pos="1310"/>
        </w:tabs>
        <w:ind w:left="1701" w:hanging="1701"/>
      </w:pPr>
      <w:bookmarkStart w:id="43" w:name="_Toc66111168"/>
      <w:bookmarkStart w:id="44" w:name="_Toc71626957"/>
      <w:r>
        <w:t xml:space="preserve">As in Rel-16, do not support scheduling of multiple PUSCHs with a single DCI where one or more of the PUSCHs is(are) mapped over multiple slots by </w:t>
      </w:r>
      <w:r w:rsidR="00CB2BB2">
        <w:t xml:space="preserve">legacy </w:t>
      </w:r>
      <w:r>
        <w:t>TB repetition (Type A or B repetition).</w:t>
      </w:r>
      <w:bookmarkEnd w:id="43"/>
      <w:bookmarkEnd w:id="44"/>
    </w:p>
    <w:p w14:paraId="275ABA73" w14:textId="77777777" w:rsidR="000A1E30" w:rsidRDefault="000A1E30" w:rsidP="000C654E">
      <w:pPr>
        <w:pStyle w:val="Proposal"/>
        <w:numPr>
          <w:ilvl w:val="0"/>
          <w:numId w:val="0"/>
        </w:numPr>
      </w:pPr>
    </w:p>
    <w:p w14:paraId="240F2661" w14:textId="5F097FE1" w:rsidR="00BB0B97" w:rsidRPr="002177A2" w:rsidRDefault="00BB0B97" w:rsidP="00214020">
      <w:pPr>
        <w:pStyle w:val="Heading3"/>
      </w:pPr>
      <w:bookmarkStart w:id="45" w:name="_Toc71625327"/>
      <w:r w:rsidRPr="002177A2">
        <w:t>2.</w:t>
      </w:r>
      <w:r w:rsidR="00BF207A">
        <w:t>1</w:t>
      </w:r>
      <w:r w:rsidRPr="002177A2">
        <w:t>.1</w:t>
      </w:r>
      <w:r w:rsidR="00DB3A32">
        <w:t>0</w:t>
      </w:r>
      <w:r w:rsidRPr="002177A2">
        <w:tab/>
        <w:t>Multi-PDSCH scheduling in multi-TRP transm</w:t>
      </w:r>
      <w:r w:rsidR="009F5792" w:rsidRPr="002177A2">
        <w:t>ission</w:t>
      </w:r>
      <w:bookmarkEnd w:id="45"/>
    </w:p>
    <w:p w14:paraId="3A23D541" w14:textId="2A44E789" w:rsidR="00251094" w:rsidRDefault="00052338" w:rsidP="00AC01FF">
      <w:pPr>
        <w:jc w:val="both"/>
      </w:pPr>
      <w:r>
        <w:t xml:space="preserve">Rel-16 supports two different types of multi-TRP transmission schemes in the DL: NC-JT (Non-Coherent Joint Transmission) and multi-TRP for URLLC. In NC-JT, multiple MIMO layers are transmitted to a UE from two TRPs, with each layer only mapped to </w:t>
      </w:r>
      <w:r w:rsidR="00251094">
        <w:t>o</w:t>
      </w:r>
      <w:r>
        <w:t xml:space="preserve">ne of the </w:t>
      </w:r>
      <w:r w:rsidR="00251094">
        <w:t>TRPs.</w:t>
      </w:r>
      <w:r w:rsidR="00C81DAA">
        <w:t xml:space="preserve"> Two flavors of NC-JT exist in Rel-16: single DCI and multi-DCI. For single-DCI, the multiple MIMO layers correspond to a single PDSCH, and the PDSCH is scheduled by a single-DCI from one TRP. For multi-DCI, two separate PDCCHs schedule two separate PDSCHs each from a different TRP.</w:t>
      </w:r>
    </w:p>
    <w:p w14:paraId="4F9560DB" w14:textId="46B7E0D6" w:rsidR="00251094" w:rsidRDefault="00C81DAA" w:rsidP="00AC01FF">
      <w:pPr>
        <w:jc w:val="both"/>
      </w:pPr>
      <w:r>
        <w:t xml:space="preserve">For the case of single-DCI </w:t>
      </w:r>
      <w:r w:rsidR="00251094">
        <w:t>NC-JT the TCI field in the scheduling DCI point</w:t>
      </w:r>
      <w:r>
        <w:t>s</w:t>
      </w:r>
      <w:r w:rsidR="00251094">
        <w:t xml:space="preserve"> to </w:t>
      </w:r>
      <w:r>
        <w:t>at least one</w:t>
      </w:r>
      <w:r w:rsidR="00251094">
        <w:t xml:space="preserve"> TCI codepoint </w:t>
      </w:r>
      <w:r>
        <w:t xml:space="preserve">associated with </w:t>
      </w:r>
      <w:r w:rsidR="00251094">
        <w:t xml:space="preserve">two different TCI states, and the Antenna Port field in the scheduling DCI </w:t>
      </w:r>
      <w:r>
        <w:t xml:space="preserve">can </w:t>
      </w:r>
      <w:r w:rsidR="00251094">
        <w:t>indicat</w:t>
      </w:r>
      <w:r>
        <w:t>es</w:t>
      </w:r>
      <w:r w:rsidR="00251094">
        <w:t xml:space="preserve"> multiple DMRS ports from two CDM groups</w:t>
      </w:r>
      <w:r>
        <w:t>. Hence,</w:t>
      </w:r>
      <w:r w:rsidR="00251094">
        <w:t xml:space="preserve"> a DMRS CDM group is associated with a TCI state and a TRP</w:t>
      </w:r>
      <w:r w:rsidR="00052338">
        <w:t>.</w:t>
      </w:r>
      <w:r w:rsidR="00AC0932">
        <w:t xml:space="preserve"> For NR operation beyond 52.6 GHz, NC-JT can improve the UE throughput by spatial multiplexing, especially for UE equipped with multiple antenna panels</w:t>
      </w:r>
      <w:r w:rsidR="0022352F">
        <w:t xml:space="preserve"> and low system load</w:t>
      </w:r>
      <w:r w:rsidR="00AC0932">
        <w:t>.</w:t>
      </w:r>
    </w:p>
    <w:p w14:paraId="21C28E4C" w14:textId="6689869F" w:rsidR="00052338" w:rsidRDefault="00251094" w:rsidP="00AC01FF">
      <w:pPr>
        <w:jc w:val="both"/>
      </w:pPr>
      <w:r>
        <w:t xml:space="preserve">Multi-TRP transmission for URLLC is configured by </w:t>
      </w:r>
      <w:r w:rsidR="00C81DAA">
        <w:t xml:space="preserve">the </w:t>
      </w:r>
      <w:r>
        <w:t xml:space="preserve">higher layer parameter </w:t>
      </w:r>
      <w:r w:rsidRPr="0043731E">
        <w:rPr>
          <w:i/>
        </w:rPr>
        <w:t>repetitionScheme</w:t>
      </w:r>
      <w:r w:rsidR="00C81DAA">
        <w:t xml:space="preserve"> for the case of single-DCI.</w:t>
      </w:r>
      <w:r>
        <w:t xml:space="preserve"> </w:t>
      </w:r>
      <w:r w:rsidR="00C81DAA">
        <w:t>T</w:t>
      </w:r>
      <w:r>
        <w:t>hree different multi-TRP transmission schemes are supported in Rel-16</w:t>
      </w:r>
      <w:r w:rsidR="00C81DAA">
        <w:t>:</w:t>
      </w:r>
      <w:r>
        <w:t xml:space="preserve"> fdmSchemeA, fdmSchemeB and tdmSchemeA. For any of the URLLC multi-TRP transmission schemes, two </w:t>
      </w:r>
      <w:r w:rsidR="006C5D50">
        <w:t xml:space="preserve">(same or </w:t>
      </w:r>
      <w:r w:rsidR="00D828CC">
        <w:t>different</w:t>
      </w:r>
      <w:r w:rsidR="006C5D50">
        <w:t xml:space="preserve">) </w:t>
      </w:r>
      <w:r w:rsidR="00D828CC">
        <w:t>redundancy v</w:t>
      </w:r>
      <w:r>
        <w:t xml:space="preserve">ersions of the </w:t>
      </w:r>
      <w:r w:rsidR="00567D62">
        <w:t xml:space="preserve">same </w:t>
      </w:r>
      <w:r>
        <w:t xml:space="preserve">PDSCH codeword are transmitted </w:t>
      </w:r>
      <w:r w:rsidR="00C81DAA">
        <w:t>within</w:t>
      </w:r>
      <w:r>
        <w:t xml:space="preserve"> one slot in a</w:t>
      </w:r>
      <w:r w:rsidR="00C81DAA">
        <w:t>n</w:t>
      </w:r>
      <w:r>
        <w:t xml:space="preserve"> FDM or TDM manner</w:t>
      </w:r>
      <w:r w:rsidR="00BB737A">
        <w:t xml:space="preserve">, with each </w:t>
      </w:r>
      <w:r w:rsidR="00D828CC">
        <w:t xml:space="preserve">redundancy </w:t>
      </w:r>
      <w:r w:rsidR="00BB737A">
        <w:t>version from one of the TRPs</w:t>
      </w:r>
      <w:r>
        <w:t xml:space="preserve">. </w:t>
      </w:r>
      <w:r w:rsidR="006C2F4E">
        <w:t>As such, t</w:t>
      </w:r>
      <w:r w:rsidR="003B028A">
        <w:t xml:space="preserve">he URLLC multi-TRP transmission schemes utilize spatial diversity to improve the reliability of the transmission </w:t>
      </w:r>
      <w:r w:rsidR="00AD7B9D">
        <w:t>and</w:t>
      </w:r>
      <w:r w:rsidR="003B028A">
        <w:t xml:space="preserve"> reduce re-transmission latency</w:t>
      </w:r>
      <w:r w:rsidR="000D5186">
        <w:t xml:space="preserve"> in the URLLC use cases</w:t>
      </w:r>
      <w:r w:rsidR="003B028A">
        <w:t>.</w:t>
      </w:r>
    </w:p>
    <w:p w14:paraId="061EE01F" w14:textId="455314AC" w:rsidR="00BF5EAF" w:rsidRPr="001A05CF" w:rsidRDefault="001C170F" w:rsidP="00AC01FF">
      <w:pPr>
        <w:jc w:val="both"/>
      </w:pPr>
      <w:r>
        <w:t xml:space="preserve">It is observed that </w:t>
      </w:r>
      <w:r w:rsidR="00FE1D09">
        <w:t xml:space="preserve">the </w:t>
      </w:r>
      <w:r>
        <w:t>m</w:t>
      </w:r>
      <w:r w:rsidR="003B028A">
        <w:t>ulti</w:t>
      </w:r>
      <w:r w:rsidR="003B028A" w:rsidRPr="003B028A">
        <w:t xml:space="preserve">-TRP </w:t>
      </w:r>
      <w:r w:rsidR="003B028A">
        <w:t xml:space="preserve">PDSCH </w:t>
      </w:r>
      <w:r w:rsidR="003B028A" w:rsidRPr="003B028A">
        <w:t xml:space="preserve">transmission </w:t>
      </w:r>
      <w:r w:rsidR="00FE1D09">
        <w:t xml:space="preserve">defined </w:t>
      </w:r>
      <w:r w:rsidR="003B028A" w:rsidRPr="003B028A">
        <w:t xml:space="preserve">in Rel-16 (NC-JT, fdmSchemeA, fdmSchemeB, tdmSchemeA) </w:t>
      </w:r>
      <w:r w:rsidR="003B028A">
        <w:t>is</w:t>
      </w:r>
      <w:r w:rsidR="003B028A" w:rsidRPr="003B028A">
        <w:t xml:space="preserve"> confined within a single slot</w:t>
      </w:r>
      <w:r w:rsidR="00706900">
        <w:t xml:space="preserve">, </w:t>
      </w:r>
      <w:proofErr w:type="gramStart"/>
      <w:r w:rsidR="00706900">
        <w:t>as long as</w:t>
      </w:r>
      <w:proofErr w:type="gramEnd"/>
      <w:r w:rsidR="00706900">
        <w:t xml:space="preserve"> </w:t>
      </w:r>
      <w:r w:rsidR="00706900" w:rsidRPr="00706900">
        <w:rPr>
          <w:i/>
          <w:iCs/>
        </w:rPr>
        <w:t>repetitionNumber</w:t>
      </w:r>
      <w:r w:rsidR="00706900">
        <w:t xml:space="preserve"> is not configured within the TDRA table for the case of NC-JT</w:t>
      </w:r>
      <w:r w:rsidR="003B028A" w:rsidRPr="003B028A">
        <w:t xml:space="preserve">. </w:t>
      </w:r>
      <w:r>
        <w:t xml:space="preserve">That is to say, </w:t>
      </w:r>
      <w:r w:rsidR="000D5186">
        <w:t>the m</w:t>
      </w:r>
      <w:r w:rsidR="003B028A" w:rsidRPr="003B028A">
        <w:t xml:space="preserve">ulti-TRP transmission schemes and </w:t>
      </w:r>
      <w:r w:rsidR="000D5186">
        <w:t xml:space="preserve">the </w:t>
      </w:r>
      <w:r w:rsidR="003B028A" w:rsidRPr="003B028A">
        <w:t xml:space="preserve">multi-PDSCH scheduling </w:t>
      </w:r>
      <w:r w:rsidR="00706900">
        <w:t>can be</w:t>
      </w:r>
      <w:r w:rsidR="000D5186">
        <w:t xml:space="preserve"> </w:t>
      </w:r>
      <w:r w:rsidR="003B028A" w:rsidRPr="003B028A">
        <w:t>transparent to each other</w:t>
      </w:r>
      <w:r>
        <w:t>,</w:t>
      </w:r>
      <w:r w:rsidR="00551265">
        <w:t xml:space="preserve"> hence</w:t>
      </w:r>
      <w:r>
        <w:t xml:space="preserve"> </w:t>
      </w:r>
      <w:r w:rsidR="000D5186">
        <w:t>can be supported simultan</w:t>
      </w:r>
      <w:r w:rsidR="0022352F">
        <w:t>e</w:t>
      </w:r>
      <w:r w:rsidR="000D5186">
        <w:t xml:space="preserve">ously </w:t>
      </w:r>
      <w:r w:rsidR="00DB5C88">
        <w:t xml:space="preserve">with </w:t>
      </w:r>
      <w:r w:rsidR="003F6FB1">
        <w:t>limited</w:t>
      </w:r>
      <w:r w:rsidR="000D5186">
        <w:t xml:space="preserve"> additional specification effort.</w:t>
      </w:r>
    </w:p>
    <w:p w14:paraId="64B5879B" w14:textId="1F4CF39C" w:rsidR="0045543B" w:rsidRPr="008C2C57" w:rsidRDefault="0045543B" w:rsidP="006A360D">
      <w:pPr>
        <w:pStyle w:val="Proposal"/>
      </w:pPr>
      <w:bookmarkStart w:id="46" w:name="_Toc71626958"/>
      <w:r>
        <w:t>Support multi-PDSCH scheduling</w:t>
      </w:r>
      <w:r w:rsidR="00706900">
        <w:t xml:space="preserve"> with a single DCI</w:t>
      </w:r>
      <w:r>
        <w:t xml:space="preserve"> </w:t>
      </w:r>
      <w:r w:rsidR="00706900">
        <w:t>for</w:t>
      </w:r>
      <w:r>
        <w:t xml:space="preserve"> multi-TRP transmission</w:t>
      </w:r>
      <w:r w:rsidR="00923680">
        <w:t xml:space="preserve"> in Rel-17</w:t>
      </w:r>
      <w:r w:rsidR="00706900">
        <w:t xml:space="preserve"> except for the case where the TB(s) corresponding to one or more of the scheduled PDSCHs is(are) mapped over multiple slots by legacy TB repetition</w:t>
      </w:r>
      <w:r w:rsidR="00923680">
        <w:t>.</w:t>
      </w:r>
      <w:bookmarkEnd w:id="46"/>
    </w:p>
    <w:p w14:paraId="7BAA081B" w14:textId="77777777" w:rsidR="008C2C57" w:rsidRDefault="008C2C57" w:rsidP="008C2C57"/>
    <w:p w14:paraId="4AF31F8C" w14:textId="1782A45E" w:rsidR="00C71E13" w:rsidRDefault="00C71E13" w:rsidP="00C16CCB">
      <w:pPr>
        <w:pStyle w:val="Heading2"/>
      </w:pPr>
      <w:bookmarkStart w:id="47" w:name="_Toc71625328"/>
      <w:r>
        <w:lastRenderedPageBreak/>
        <w:t>2.</w:t>
      </w:r>
      <w:r w:rsidR="00BF207A">
        <w:t>2</w:t>
      </w:r>
      <w:r w:rsidRPr="00BE5821">
        <w:tab/>
        <w:t>HARQ feedback aspects</w:t>
      </w:r>
      <w:bookmarkEnd w:id="47"/>
    </w:p>
    <w:p w14:paraId="5D397E82" w14:textId="7F99C541" w:rsidR="004A5E78" w:rsidRDefault="006F0310" w:rsidP="006F0310">
      <w:pPr>
        <w:pStyle w:val="Heading3"/>
      </w:pPr>
      <w:bookmarkStart w:id="48" w:name="_Toc71625329"/>
      <w:r>
        <w:t>2.</w:t>
      </w:r>
      <w:r w:rsidR="00BF207A">
        <w:t>2</w:t>
      </w:r>
      <w:r>
        <w:t>.</w:t>
      </w:r>
      <w:r w:rsidR="000C0253">
        <w:t>1</w:t>
      </w:r>
      <w:r w:rsidR="00933BE3">
        <w:tab/>
      </w:r>
      <w:r w:rsidR="004A5E78" w:rsidRPr="00A836F8">
        <w:t>Dynamic codebook</w:t>
      </w:r>
      <w:r w:rsidRPr="00A836F8">
        <w:t xml:space="preserve"> enhancement</w:t>
      </w:r>
      <w:bookmarkEnd w:id="48"/>
    </w:p>
    <w:p w14:paraId="29E26CFF" w14:textId="018534A9" w:rsidR="0045597D" w:rsidRDefault="00B6213D" w:rsidP="004A5E78">
      <w:pPr>
        <w:pStyle w:val="BodyText"/>
        <w:rPr>
          <w:lang w:val="en-GB"/>
        </w:rPr>
      </w:pPr>
      <w:r>
        <w:rPr>
          <w:lang w:val="en-GB"/>
        </w:rPr>
        <w:t>M</w:t>
      </w:r>
      <w:r w:rsidR="00037A8A">
        <w:rPr>
          <w:lang w:val="en-GB"/>
        </w:rPr>
        <w:t>ultiple HARQ</w:t>
      </w:r>
      <w:r w:rsidR="004F1BDF">
        <w:rPr>
          <w:lang w:val="en-GB"/>
        </w:rPr>
        <w:t>-</w:t>
      </w:r>
      <w:r w:rsidR="00037A8A">
        <w:rPr>
          <w:lang w:val="en-GB"/>
        </w:rPr>
        <w:t>ACK bits corresponding to multiple PDSCH</w:t>
      </w:r>
      <w:r>
        <w:rPr>
          <w:lang w:val="en-GB"/>
        </w:rPr>
        <w:t xml:space="preserve">s can be multiplexed using dynamic codebook and transmitted in same PUCCH or PUSCH resource. The HARQ codebook size is derived from the DAI values carried in the most recent </w:t>
      </w:r>
      <w:r w:rsidR="00DB1F4E">
        <w:rPr>
          <w:lang w:val="en-GB"/>
        </w:rPr>
        <w:t>scheduling</w:t>
      </w:r>
      <w:r>
        <w:rPr>
          <w:lang w:val="en-GB"/>
        </w:rPr>
        <w:t xml:space="preserve"> DCI. </w:t>
      </w:r>
      <w:r w:rsidR="0045597D">
        <w:rPr>
          <w:lang w:val="en-GB"/>
        </w:rPr>
        <w:t xml:space="preserve">For multi-PDSCH scheduling where a number of PDSCHs </w:t>
      </w:r>
      <w:r w:rsidR="00815BB0">
        <w:rPr>
          <w:lang w:val="en-GB"/>
        </w:rPr>
        <w:t xml:space="preserve">are scheduled </w:t>
      </w:r>
      <w:r w:rsidR="0045597D">
        <w:rPr>
          <w:lang w:val="en-GB"/>
        </w:rPr>
        <w:t>by a single DCI, the problem arises on how to report the corresponding HARQ</w:t>
      </w:r>
      <w:r w:rsidR="00F55FF9">
        <w:rPr>
          <w:lang w:val="en-GB"/>
        </w:rPr>
        <w:t xml:space="preserve"> feedback</w:t>
      </w:r>
      <w:r w:rsidR="0045597D">
        <w:rPr>
          <w:lang w:val="en-GB"/>
        </w:rPr>
        <w:t xml:space="preserve"> </w:t>
      </w:r>
      <w:r w:rsidR="00F55FF9">
        <w:rPr>
          <w:lang w:val="en-GB"/>
        </w:rPr>
        <w:t>efficiently and reliably.</w:t>
      </w:r>
    </w:p>
    <w:p w14:paraId="4DBA0A7D" w14:textId="0C9476E4" w:rsidR="00815BB0" w:rsidRDefault="008034D6" w:rsidP="0021011F">
      <w:pPr>
        <w:pStyle w:val="BodyText"/>
      </w:pPr>
      <w:r>
        <w:t>At RAN1#104</w:t>
      </w:r>
      <w:r w:rsidR="00300793">
        <w:t>-</w:t>
      </w:r>
      <w:r>
        <w:t>e</w:t>
      </w:r>
      <w:r w:rsidR="00516687">
        <w:t xml:space="preserve"> three alternative approaches were proposed for DAI counting to support </w:t>
      </w:r>
      <w:r w:rsidR="004F1BDF">
        <w:t>HARQ-ACK</w:t>
      </w:r>
      <w:r w:rsidR="00516687">
        <w:t xml:space="preserve"> feedback </w:t>
      </w:r>
      <w:r w:rsidR="00287F0E">
        <w:t xml:space="preserve">in </w:t>
      </w:r>
      <w:r w:rsidR="00516687">
        <w:t>multiple PDSCH scheduling:</w:t>
      </w:r>
    </w:p>
    <w:p w14:paraId="5B93DE46" w14:textId="6E341AF2" w:rsidR="00815BB0" w:rsidRPr="00815BB0" w:rsidRDefault="00516687" w:rsidP="00D0703D">
      <w:pPr>
        <w:pStyle w:val="ListParagraph"/>
        <w:numPr>
          <w:ilvl w:val="0"/>
          <w:numId w:val="17"/>
        </w:numPr>
        <w:rPr>
          <w:rFonts w:ascii="Arial" w:hAnsi="Arial" w:cs="Arial"/>
          <w:sz w:val="20"/>
          <w:szCs w:val="20"/>
        </w:rPr>
      </w:pPr>
      <w:r w:rsidRPr="00815BB0">
        <w:rPr>
          <w:rFonts w:ascii="Arial" w:hAnsi="Arial" w:cs="Arial"/>
          <w:sz w:val="20"/>
          <w:szCs w:val="20"/>
        </w:rPr>
        <w:t>Alt-1</w:t>
      </w:r>
      <w:r w:rsidR="00815BB0" w:rsidRPr="00815BB0">
        <w:rPr>
          <w:rFonts w:ascii="Arial" w:hAnsi="Arial" w:cs="Arial"/>
          <w:sz w:val="20"/>
          <w:szCs w:val="20"/>
          <w:lang w:val="en-US"/>
        </w:rPr>
        <w:t>:</w:t>
      </w:r>
      <w:r w:rsidRPr="00815BB0">
        <w:rPr>
          <w:rFonts w:ascii="Arial" w:hAnsi="Arial" w:cs="Arial"/>
          <w:sz w:val="20"/>
          <w:szCs w:val="20"/>
        </w:rPr>
        <w:t xml:space="preserve"> C-DAI/T-DAI is counted per DCI as in Rel-15/16 </w:t>
      </w:r>
    </w:p>
    <w:p w14:paraId="1E8385D8" w14:textId="2C0A7E09" w:rsidR="00815BB0" w:rsidRPr="00815BB0" w:rsidRDefault="00516687" w:rsidP="00D0703D">
      <w:pPr>
        <w:pStyle w:val="ListParagraph"/>
        <w:numPr>
          <w:ilvl w:val="0"/>
          <w:numId w:val="17"/>
        </w:numPr>
        <w:rPr>
          <w:rFonts w:ascii="Arial" w:hAnsi="Arial" w:cs="Arial"/>
          <w:sz w:val="20"/>
          <w:szCs w:val="20"/>
        </w:rPr>
      </w:pPr>
      <w:r w:rsidRPr="00815BB0">
        <w:rPr>
          <w:rFonts w:ascii="Arial" w:hAnsi="Arial" w:cs="Arial"/>
          <w:sz w:val="20"/>
          <w:szCs w:val="20"/>
        </w:rPr>
        <w:t>Alt-2</w:t>
      </w:r>
      <w:r w:rsidR="00815BB0" w:rsidRPr="00815BB0">
        <w:rPr>
          <w:rFonts w:ascii="Arial" w:hAnsi="Arial" w:cs="Arial"/>
          <w:sz w:val="20"/>
          <w:szCs w:val="20"/>
          <w:lang w:val="en-US"/>
        </w:rPr>
        <w:t>:</w:t>
      </w:r>
      <w:r w:rsidRPr="00815BB0">
        <w:rPr>
          <w:rFonts w:ascii="Arial" w:hAnsi="Arial" w:cs="Arial"/>
          <w:sz w:val="20"/>
          <w:szCs w:val="20"/>
        </w:rPr>
        <w:t xml:space="preserve"> C-DAI/T-DAI is counted per scheduled PDSCH </w:t>
      </w:r>
    </w:p>
    <w:p w14:paraId="35FBD120" w14:textId="5CAD3FC5" w:rsidR="00516687" w:rsidRPr="00815BB0" w:rsidRDefault="00516687" w:rsidP="00D0703D">
      <w:pPr>
        <w:pStyle w:val="ListParagraph"/>
        <w:numPr>
          <w:ilvl w:val="0"/>
          <w:numId w:val="17"/>
        </w:numPr>
        <w:rPr>
          <w:rFonts w:ascii="Arial" w:hAnsi="Arial" w:cs="Arial"/>
          <w:sz w:val="20"/>
          <w:szCs w:val="20"/>
        </w:rPr>
      </w:pPr>
      <w:r w:rsidRPr="00815BB0">
        <w:rPr>
          <w:rFonts w:ascii="Arial" w:hAnsi="Arial" w:cs="Arial"/>
          <w:sz w:val="20"/>
          <w:szCs w:val="20"/>
        </w:rPr>
        <w:t>Alt-3</w:t>
      </w:r>
      <w:r w:rsidR="00815BB0" w:rsidRPr="00815BB0">
        <w:rPr>
          <w:rFonts w:ascii="Arial" w:hAnsi="Arial" w:cs="Arial"/>
          <w:sz w:val="20"/>
          <w:szCs w:val="20"/>
          <w:lang w:val="en-US"/>
        </w:rPr>
        <w:t>:</w:t>
      </w:r>
      <w:r w:rsidRPr="00815BB0">
        <w:rPr>
          <w:rFonts w:ascii="Arial" w:hAnsi="Arial" w:cs="Arial"/>
          <w:sz w:val="20"/>
          <w:szCs w:val="20"/>
        </w:rPr>
        <w:t xml:space="preserve"> C-DAI/T-DAI is counted per </w:t>
      </w:r>
      <w:r w:rsidRPr="00815BB0">
        <w:rPr>
          <w:rFonts w:ascii="Arial" w:hAnsi="Arial" w:cs="Arial"/>
          <w:i/>
          <w:sz w:val="20"/>
          <w:szCs w:val="20"/>
        </w:rPr>
        <w:t>M</w:t>
      </w:r>
      <w:r w:rsidRPr="00815BB0">
        <w:rPr>
          <w:rFonts w:ascii="Arial" w:hAnsi="Arial" w:cs="Arial"/>
          <w:sz w:val="20"/>
          <w:szCs w:val="20"/>
        </w:rPr>
        <w:t xml:space="preserve"> scheduled PDSCHs, where </w:t>
      </w:r>
      <w:r w:rsidRPr="00815BB0">
        <w:rPr>
          <w:rFonts w:ascii="Arial" w:hAnsi="Arial" w:cs="Arial"/>
          <w:i/>
          <w:sz w:val="20"/>
          <w:szCs w:val="20"/>
        </w:rPr>
        <w:t>M</w:t>
      </w:r>
      <w:r w:rsidRPr="00815BB0">
        <w:rPr>
          <w:rFonts w:ascii="Arial" w:hAnsi="Arial" w:cs="Arial"/>
          <w:sz w:val="20"/>
          <w:szCs w:val="20"/>
        </w:rPr>
        <w:t xml:space="preserve"> is a configurable parameter</w:t>
      </w:r>
    </w:p>
    <w:p w14:paraId="73F1C096" w14:textId="3B4CAFE2" w:rsidR="00815BB0" w:rsidRDefault="00815BB0" w:rsidP="00815BB0"/>
    <w:p w14:paraId="08043D9B" w14:textId="7967D4B8" w:rsidR="008034D6" w:rsidRDefault="008034D6" w:rsidP="005039F0">
      <w:pPr>
        <w:pStyle w:val="BodyText"/>
      </w:pPr>
      <w:r>
        <w:t xml:space="preserve">During </w:t>
      </w:r>
      <w:r w:rsidR="004113EF">
        <w:t>RAN1#104bis-e</w:t>
      </w:r>
      <w:r>
        <w:t xml:space="preserve">, detailed observations were </w:t>
      </w:r>
      <w:r w:rsidR="00872829">
        <w:t>summarized</w:t>
      </w:r>
      <w:r>
        <w:t xml:space="preserve"> for each alternative for further discussion</w:t>
      </w:r>
      <w:r w:rsidR="00290970">
        <w:t xml:space="preserve"> [</w:t>
      </w:r>
      <w:r w:rsidR="00912413">
        <w:rPr>
          <w:highlight w:val="yellow"/>
        </w:rPr>
        <w:fldChar w:fldCharType="begin"/>
      </w:r>
      <w:r w:rsidR="00912413">
        <w:instrText xml:space="preserve"> PAGEREF _Ref68594011 \h </w:instrText>
      </w:r>
      <w:r w:rsidR="00912413">
        <w:rPr>
          <w:highlight w:val="yellow"/>
        </w:rPr>
      </w:r>
      <w:r w:rsidR="00912413">
        <w:rPr>
          <w:highlight w:val="yellow"/>
        </w:rPr>
        <w:fldChar w:fldCharType="separate"/>
      </w:r>
      <w:r w:rsidR="00912413">
        <w:rPr>
          <w:noProof/>
        </w:rPr>
        <w:t>2</w:t>
      </w:r>
      <w:r w:rsidR="00912413">
        <w:rPr>
          <w:highlight w:val="yellow"/>
        </w:rPr>
        <w:fldChar w:fldCharType="end"/>
      </w:r>
      <w:r w:rsidR="00290970">
        <w:t>]</w:t>
      </w:r>
      <w:r>
        <w:t>.</w:t>
      </w:r>
      <w:r w:rsidR="00872829">
        <w:t xml:space="preserve"> The observations highlight the technical advantages and drawbacks for each of the alternatives.</w:t>
      </w:r>
      <w:r w:rsidR="00BF72A6">
        <w:t xml:space="preserve"> In this section we further emphasize the drawback of Alt-2 and Alt-</w:t>
      </w:r>
      <w:r w:rsidR="00651170">
        <w:t>3 and</w:t>
      </w:r>
      <w:r w:rsidR="00BF72A6">
        <w:t xml:space="preserve"> propose Alt-1 in combination with time domain HARQ</w:t>
      </w:r>
      <w:r w:rsidR="00692BB1">
        <w:t>-ACK</w:t>
      </w:r>
      <w:r w:rsidR="00BF72A6">
        <w:t xml:space="preserve"> bundling as the way forward.</w:t>
      </w:r>
    </w:p>
    <w:p w14:paraId="645ACDF0" w14:textId="77777777" w:rsidR="004B038B" w:rsidRDefault="004B038B" w:rsidP="005039F0">
      <w:pPr>
        <w:pStyle w:val="BodyText"/>
      </w:pPr>
    </w:p>
    <w:p w14:paraId="6806767E" w14:textId="79E4B4A4" w:rsidR="004B038B" w:rsidRPr="004B038B" w:rsidRDefault="004B038B" w:rsidP="005039F0">
      <w:pPr>
        <w:pStyle w:val="BodyText"/>
        <w:rPr>
          <w:b/>
          <w:bCs/>
          <w:u w:val="single"/>
        </w:rPr>
      </w:pPr>
      <w:r w:rsidRPr="004B038B">
        <w:rPr>
          <w:b/>
          <w:bCs/>
          <w:u w:val="single"/>
        </w:rPr>
        <w:t>Re-definition of DAI counting mechanism</w:t>
      </w:r>
    </w:p>
    <w:p w14:paraId="48DFB271" w14:textId="2B17C96C" w:rsidR="00A0769A" w:rsidRDefault="005039F0" w:rsidP="005039F0">
      <w:pPr>
        <w:pStyle w:val="BodyText"/>
      </w:pPr>
      <w:r>
        <w:t>The most fundamental difference between Alt-1 and Alt-2/3 is the definition of DAI counting.</w:t>
      </w:r>
    </w:p>
    <w:p w14:paraId="220582D0" w14:textId="6344F982" w:rsidR="005E38D6" w:rsidRDefault="00F74266" w:rsidP="005039F0">
      <w:pPr>
        <w:pStyle w:val="BodyText"/>
      </w:pPr>
      <w:r>
        <w:t xml:space="preserve">In our view, the </w:t>
      </w:r>
      <w:r w:rsidR="00E40682">
        <w:t>first</w:t>
      </w:r>
      <w:r>
        <w:t xml:space="preserve"> </w:t>
      </w:r>
      <w:r w:rsidR="00E40682">
        <w:t xml:space="preserve">major </w:t>
      </w:r>
      <w:r>
        <w:t xml:space="preserve">drawback for Alt-2 is that it requires </w:t>
      </w:r>
      <w:r w:rsidR="001E2722">
        <w:t>re-definition</w:t>
      </w:r>
      <w:r>
        <w:t xml:space="preserve"> of DAI</w:t>
      </w:r>
      <w:r w:rsidR="002068BC">
        <w:t>.</w:t>
      </w:r>
      <w:r w:rsidR="002068BC" w:rsidRPr="002068BC">
        <w:t xml:space="preserve"> </w:t>
      </w:r>
      <w:r w:rsidR="002068BC">
        <w:t>DAI, i.e., Downlink Assignment Index,</w:t>
      </w:r>
      <w:r>
        <w:t xml:space="preserve"> has a long history in </w:t>
      </w:r>
      <w:r w:rsidR="002B6FA1">
        <w:t xml:space="preserve">the </w:t>
      </w:r>
      <w:r>
        <w:t>3GPP specs dated back to</w:t>
      </w:r>
      <w:r w:rsidR="001E2722">
        <w:t xml:space="preserve"> </w:t>
      </w:r>
      <w:r>
        <w:t>LTE</w:t>
      </w:r>
      <w:r w:rsidR="002B6FA1">
        <w:t xml:space="preserve"> </w:t>
      </w:r>
      <w:r w:rsidR="00F53411">
        <w:t xml:space="preserve">in </w:t>
      </w:r>
      <w:r w:rsidR="002B6FA1">
        <w:t>Rel-8</w:t>
      </w:r>
      <w:r>
        <w:t>.</w:t>
      </w:r>
      <w:r w:rsidR="00EC2FE5">
        <w:t xml:space="preserve"> </w:t>
      </w:r>
      <w:r w:rsidR="001359D2">
        <w:t>DAI, a</w:t>
      </w:r>
      <w:r w:rsidR="00EC2FE5">
        <w:t>s suggested by its name,</w:t>
      </w:r>
      <w:r w:rsidR="008E0E22">
        <w:t xml:space="preserve"> </w:t>
      </w:r>
      <w:r w:rsidR="00EC2FE5">
        <w:t xml:space="preserve">is used to indicate to the UE the number of scheduled downlink transmission up to the point the DCI was received. From the DAI values included in a DL scheduling DCI, the UE gets to know how many </w:t>
      </w:r>
      <w:r w:rsidR="004023CE">
        <w:t xml:space="preserve">scheduled downlink transmissions (i.e., </w:t>
      </w:r>
      <w:r w:rsidR="00EC2FE5">
        <w:t>DCIs</w:t>
      </w:r>
      <w:r w:rsidR="004023CE">
        <w:t>)</w:t>
      </w:r>
      <w:r w:rsidR="00EC2FE5">
        <w:t xml:space="preserve"> ha</w:t>
      </w:r>
      <w:r w:rsidR="004023CE">
        <w:t>ve</w:t>
      </w:r>
      <w:r w:rsidR="00EC2FE5">
        <w:t xml:space="preserve"> been transmitted from the gNB, even in an erroneous scenario when some of the DCIs were not </w:t>
      </w:r>
      <w:r w:rsidR="00E812F4">
        <w:t>received</w:t>
      </w:r>
      <w:r w:rsidR="00EC2FE5">
        <w:t xml:space="preserve"> properly.</w:t>
      </w:r>
      <w:r w:rsidR="005E38D6">
        <w:t xml:space="preserve"> The DAI counting mechanism are widely used in LTE and NR. In</w:t>
      </w:r>
      <w:r w:rsidR="00114B6A">
        <w:t xml:space="preserve"> the current</w:t>
      </w:r>
      <w:r w:rsidR="005E38D6">
        <w:t xml:space="preserve"> NR</w:t>
      </w:r>
      <w:r w:rsidR="00114B6A">
        <w:t xml:space="preserve"> spec</w:t>
      </w:r>
      <w:r w:rsidR="00606B40">
        <w:t>s</w:t>
      </w:r>
      <w:r w:rsidR="005E38D6">
        <w:t>, DAI values are not only included in DCI Format 1_1 that is supposed to be used for multi-PDSCH scheduling, but also present in other DL and UL DCI formats such as DCI Format 1_0, 1_2</w:t>
      </w:r>
      <w:r w:rsidR="0039010F">
        <w:t xml:space="preserve">, </w:t>
      </w:r>
      <w:r w:rsidR="005E38D6">
        <w:t>0_1</w:t>
      </w:r>
      <w:r w:rsidR="0039010F">
        <w:t xml:space="preserve"> and 0_2</w:t>
      </w:r>
      <w:r w:rsidR="00F3632D">
        <w:t>.</w:t>
      </w:r>
      <w:r w:rsidR="00E75A7A">
        <w:t xml:space="preserve"> Fundamental redefinition of DAI can have a large impact on the current NR specs and </w:t>
      </w:r>
      <w:r w:rsidR="00E812F4">
        <w:t>cause conceptual chaos</w:t>
      </w:r>
      <w:r w:rsidR="003C06C5">
        <w:t xml:space="preserve"> among different 3GPP releases</w:t>
      </w:r>
      <w:r w:rsidR="00E812F4">
        <w:t xml:space="preserve">, </w:t>
      </w:r>
      <w:r w:rsidR="00E75A7A">
        <w:t xml:space="preserve">hence should </w:t>
      </w:r>
      <w:proofErr w:type="gramStart"/>
      <w:r w:rsidR="00E75A7A">
        <w:t>definitely be</w:t>
      </w:r>
      <w:proofErr w:type="gramEnd"/>
      <w:r w:rsidR="00E75A7A">
        <w:t xml:space="preserve"> avoided.</w:t>
      </w:r>
    </w:p>
    <w:p w14:paraId="2758712F" w14:textId="48CD876C" w:rsidR="005039F0" w:rsidRDefault="005039F0" w:rsidP="005039F0">
      <w:pPr>
        <w:pStyle w:val="BodyText"/>
      </w:pPr>
      <w:proofErr w:type="gramStart"/>
      <w:r>
        <w:t>Generally speaking</w:t>
      </w:r>
      <w:r w:rsidRPr="007464F6">
        <w:t>, Alt-3</w:t>
      </w:r>
      <w:proofErr w:type="gramEnd"/>
      <w:r w:rsidRPr="007464F6">
        <w:t xml:space="preserve"> can be </w:t>
      </w:r>
      <w:r>
        <w:t>viewed</w:t>
      </w:r>
      <w:r w:rsidRPr="007464F6">
        <w:t xml:space="preserve"> as a</w:t>
      </w:r>
      <w:r>
        <w:t xml:space="preserve"> variant of Alt-2 with configurability for</w:t>
      </w:r>
      <w:r w:rsidRPr="007464F6">
        <w:t xml:space="preserve"> trad</w:t>
      </w:r>
      <w:r>
        <w:t xml:space="preserve">ing the </w:t>
      </w:r>
      <w:r w:rsidRPr="007464F6">
        <w:t xml:space="preserve">bit-width </w:t>
      </w:r>
      <w:r>
        <w:t xml:space="preserve">of DAI values </w:t>
      </w:r>
      <w:r w:rsidRPr="007464F6">
        <w:t>with HARQ</w:t>
      </w:r>
      <w:r>
        <w:t>-</w:t>
      </w:r>
      <w:r w:rsidRPr="007464F6">
        <w:t>ACK codebook size.</w:t>
      </w:r>
      <w:r>
        <w:t xml:space="preserve"> </w:t>
      </w:r>
      <w:proofErr w:type="gramStart"/>
      <w:r>
        <w:t>Similar to</w:t>
      </w:r>
      <w:proofErr w:type="gramEnd"/>
      <w:r>
        <w:t xml:space="preserve"> Alt-2, Alt-3 also implicitly requires re</w:t>
      </w:r>
      <w:r w:rsidR="00A0769A">
        <w:t>-</w:t>
      </w:r>
      <w:r>
        <w:t>definition of DAI, which should be avoided.</w:t>
      </w:r>
    </w:p>
    <w:p w14:paraId="5DE0C6EC" w14:textId="525A4BE8" w:rsidR="004A0BF8" w:rsidRDefault="004A0BF8" w:rsidP="004A0BF8">
      <w:pPr>
        <w:pStyle w:val="Observation"/>
      </w:pPr>
      <w:bookmarkStart w:id="49" w:name="_Toc71626933"/>
      <w:r w:rsidRPr="004A0BF8">
        <w:t>Fundamental redefinition of DAI can have a large impact on the current NR specs</w:t>
      </w:r>
      <w:r w:rsidR="00666ED4">
        <w:t xml:space="preserve">, </w:t>
      </w:r>
      <w:r w:rsidR="001E11E7">
        <w:t xml:space="preserve">and also affects DAI counting related to DCIs </w:t>
      </w:r>
      <w:r w:rsidR="00666ED4">
        <w:t xml:space="preserve">not </w:t>
      </w:r>
      <w:r w:rsidR="001E11E7">
        <w:t>used</w:t>
      </w:r>
      <w:r w:rsidR="00666ED4">
        <w:t xml:space="preserve"> for multi-PDSCH</w:t>
      </w:r>
      <w:r w:rsidR="001E11E7">
        <w:t xml:space="preserve"> scheduling</w:t>
      </w:r>
      <w:r w:rsidR="00666ED4">
        <w:t>. This can</w:t>
      </w:r>
      <w:r w:rsidRPr="004A0BF8">
        <w:t xml:space="preserve">  cause conceptual chaos</w:t>
      </w:r>
      <w:r w:rsidR="00754022">
        <w:t xml:space="preserve"> among different 3GPP releases</w:t>
      </w:r>
      <w:r w:rsidRPr="004A0BF8">
        <w:t>, hence should definitely be avoided</w:t>
      </w:r>
      <w:r>
        <w:t>.</w:t>
      </w:r>
      <w:bookmarkEnd w:id="49"/>
    </w:p>
    <w:p w14:paraId="481EAD26" w14:textId="77777777" w:rsidR="00A0769A" w:rsidRDefault="00A0769A" w:rsidP="00815BB0">
      <w:pPr>
        <w:rPr>
          <w:b/>
          <w:bCs/>
          <w:u w:val="single"/>
        </w:rPr>
      </w:pPr>
    </w:p>
    <w:p w14:paraId="2F4D32D3" w14:textId="4C893E0F" w:rsidR="0020340C" w:rsidRPr="0020340C" w:rsidRDefault="0020340C" w:rsidP="00815BB0">
      <w:pPr>
        <w:rPr>
          <w:b/>
          <w:bCs/>
          <w:u w:val="single"/>
        </w:rPr>
      </w:pPr>
      <w:r w:rsidRPr="0020340C">
        <w:rPr>
          <w:b/>
          <w:bCs/>
          <w:u w:val="single"/>
        </w:rPr>
        <w:t>DAI bit-width extension</w:t>
      </w:r>
    </w:p>
    <w:p w14:paraId="204A6239" w14:textId="51AED5EE" w:rsidR="004A0BF8" w:rsidRDefault="004A0BF8" w:rsidP="00815BB0">
      <w:r>
        <w:t>The second major drawback for Alt-2 is that</w:t>
      </w:r>
      <w:r w:rsidR="004B29B6">
        <w:t xml:space="preserve">, to maintain the same robustness against DCI misdetection, the bit-width of DAI values need to be increased. As stated in FL </w:t>
      </w:r>
      <w:r w:rsidR="00651170">
        <w:t>summary</w:t>
      </w:r>
      <w:r w:rsidR="004B29B6">
        <w:t xml:space="preserve"> from the last meeting: </w:t>
      </w:r>
    </w:p>
    <w:p w14:paraId="6BD4409E" w14:textId="77777777" w:rsidR="004B29B6" w:rsidRPr="004B29B6" w:rsidRDefault="004B29B6" w:rsidP="00D0703D">
      <w:pPr>
        <w:numPr>
          <w:ilvl w:val="1"/>
          <w:numId w:val="13"/>
        </w:numPr>
        <w:spacing w:after="0" w:line="252" w:lineRule="auto"/>
        <w:contextualSpacing/>
        <w:jc w:val="both"/>
        <w:rPr>
          <w:rFonts w:ascii="Times New Roman" w:eastAsia="Times New Roman" w:hAnsi="Times New Roman" w:cs="Times New Roman"/>
          <w:szCs w:val="24"/>
          <w:lang w:val="en-GB" w:eastAsia="ko-KR"/>
        </w:rPr>
      </w:pPr>
      <w:r w:rsidRPr="004B29B6">
        <w:rPr>
          <w:rFonts w:ascii="Times New Roman" w:eastAsia="Batang" w:hAnsi="Times New Roman" w:cs="Times New Roman"/>
          <w:szCs w:val="24"/>
          <w:lang w:val="en-GB" w:eastAsia="ko-KR"/>
        </w:rPr>
        <w:t>C-DAI/T-DAI in DL DCI: Bit-width can be increased (FFS: by how much), in DL DCI not only for multi-PDSCH DCI but also for single-PDSCH DCI for all serving cells including a serving cell not configured with multi-PDSCH DCI</w:t>
      </w:r>
    </w:p>
    <w:p w14:paraId="48BFE5A8" w14:textId="77777777" w:rsidR="004B29B6" w:rsidRPr="004B29B6" w:rsidRDefault="004B29B6" w:rsidP="00D0703D">
      <w:pPr>
        <w:numPr>
          <w:ilvl w:val="1"/>
          <w:numId w:val="13"/>
        </w:numPr>
        <w:spacing w:after="0" w:line="252" w:lineRule="auto"/>
        <w:contextualSpacing/>
        <w:jc w:val="both"/>
        <w:rPr>
          <w:rFonts w:ascii="Times New Roman" w:eastAsia="Batang" w:hAnsi="Times New Roman" w:cs="Times New Roman"/>
          <w:szCs w:val="24"/>
          <w:lang w:val="en-GB" w:eastAsia="ko-KR"/>
        </w:rPr>
      </w:pPr>
      <w:r w:rsidRPr="004B29B6">
        <w:rPr>
          <w:rFonts w:ascii="Times New Roman" w:eastAsia="Batang" w:hAnsi="Times New Roman" w:cs="Times New Roman"/>
          <w:szCs w:val="24"/>
          <w:lang w:val="en-GB" w:eastAsia="ko-KR"/>
        </w:rPr>
        <w:t>T-DAI in UL DCI: Bit-width can be increased (FFS: by how much), in UL DCI for all serving cells including a serving cell not configured with multi-PDSCH DCI</w:t>
      </w:r>
    </w:p>
    <w:p w14:paraId="04DA4C68" w14:textId="5CC8CB5F" w:rsidR="004B29B6" w:rsidRPr="004B29B6" w:rsidRDefault="004B29B6" w:rsidP="00D0703D">
      <w:pPr>
        <w:numPr>
          <w:ilvl w:val="1"/>
          <w:numId w:val="13"/>
        </w:numPr>
        <w:spacing w:after="0" w:line="252" w:lineRule="auto"/>
        <w:contextualSpacing/>
        <w:jc w:val="both"/>
        <w:rPr>
          <w:rFonts w:ascii="Times New Roman" w:eastAsia="Batang" w:hAnsi="Times New Roman" w:cs="Times New Roman"/>
          <w:szCs w:val="24"/>
          <w:lang w:val="en-GB" w:eastAsia="ko-KR"/>
        </w:rPr>
      </w:pPr>
      <w:r w:rsidRPr="004B29B6">
        <w:rPr>
          <w:rFonts w:ascii="Times New Roman" w:eastAsia="Batang" w:hAnsi="Times New Roman" w:cs="Times New Roman"/>
          <w:szCs w:val="24"/>
          <w:lang w:val="en-GB" w:eastAsia="ko-KR"/>
        </w:rPr>
        <w:lastRenderedPageBreak/>
        <w:t>C-DAI/T-DAI in DL DCI and T-DAI in UL DCI shall be designed such that at most 3 consecutive DCI missing can be resolved, same as in Rel-15/16 NR.</w:t>
      </w:r>
    </w:p>
    <w:p w14:paraId="6FD906C1" w14:textId="77777777" w:rsidR="004B29B6" w:rsidRDefault="004B29B6" w:rsidP="00815BB0">
      <w:pPr>
        <w:rPr>
          <w:lang w:val="en-GB"/>
        </w:rPr>
      </w:pPr>
    </w:p>
    <w:p w14:paraId="5F06F665" w14:textId="5593DD89" w:rsidR="004B29B6" w:rsidRDefault="004B29B6" w:rsidP="0021011F">
      <w:pPr>
        <w:pStyle w:val="BodyText"/>
        <w:rPr>
          <w:lang w:val="en-GB"/>
        </w:rPr>
      </w:pPr>
      <w:r>
        <w:rPr>
          <w:lang w:val="en-GB"/>
        </w:rPr>
        <w:t>First</w:t>
      </w:r>
      <w:r w:rsidR="004D279D">
        <w:rPr>
          <w:lang w:val="en-GB"/>
        </w:rPr>
        <w:t>ly</w:t>
      </w:r>
      <w:r>
        <w:rPr>
          <w:lang w:val="en-GB"/>
        </w:rPr>
        <w:t>, the bit-width of DAI values need</w:t>
      </w:r>
      <w:r w:rsidR="00C43E31">
        <w:rPr>
          <w:lang w:val="en-GB"/>
        </w:rPr>
        <w:t>s</w:t>
      </w:r>
      <w:r>
        <w:rPr>
          <w:lang w:val="en-GB"/>
        </w:rPr>
        <w:t xml:space="preserve"> to be increased not only for DCI Format 1_1 which is used to support multi-PDSCH scheduling, but also for some other DCI formats where DAI values are present. </w:t>
      </w:r>
      <w:r w:rsidR="00AA475F">
        <w:rPr>
          <w:lang w:val="en-GB"/>
        </w:rPr>
        <w:t>It was agreed in the last meeting that Alt-2 should support unique HARQ-ACK sub-codebook for single and multiple PDSCH scheduling. T</w:t>
      </w:r>
      <w:r>
        <w:rPr>
          <w:lang w:val="en-GB"/>
        </w:rPr>
        <w:t xml:space="preserve">o be able to </w:t>
      </w:r>
      <w:r w:rsidR="00DC1C76">
        <w:rPr>
          <w:lang w:val="en-GB"/>
        </w:rPr>
        <w:t>multiplex</w:t>
      </w:r>
      <w:r w:rsidR="00AA475F">
        <w:rPr>
          <w:lang w:val="en-GB"/>
        </w:rPr>
        <w:t xml:space="preserve"> HARQ-ACK for PDSCHs scheduled by DCI Format 1_0 and </w:t>
      </w:r>
      <w:r w:rsidR="001A196C">
        <w:rPr>
          <w:lang w:val="en-GB"/>
        </w:rPr>
        <w:t>1</w:t>
      </w:r>
      <w:r w:rsidR="00AA475F">
        <w:rPr>
          <w:lang w:val="en-GB"/>
        </w:rPr>
        <w:t>_</w:t>
      </w:r>
      <w:r w:rsidR="001A196C">
        <w:rPr>
          <w:lang w:val="en-GB"/>
        </w:rPr>
        <w:t>2</w:t>
      </w:r>
      <w:r w:rsidR="00AA475F">
        <w:rPr>
          <w:lang w:val="en-GB"/>
        </w:rPr>
        <w:t xml:space="preserve"> and </w:t>
      </w:r>
      <w:r w:rsidR="00DC1C76">
        <w:rPr>
          <w:lang w:val="en-GB"/>
        </w:rPr>
        <w:t xml:space="preserve">HARQ-ACK for </w:t>
      </w:r>
      <w:r w:rsidR="00AA475F">
        <w:rPr>
          <w:lang w:val="en-GB"/>
        </w:rPr>
        <w:t>PDSCHs scheduled by DCI Format 1_1 in the same HARQ</w:t>
      </w:r>
      <w:r w:rsidR="00343C2B">
        <w:rPr>
          <w:lang w:val="en-GB"/>
        </w:rPr>
        <w:t>-</w:t>
      </w:r>
      <w:r w:rsidR="00AA475F">
        <w:rPr>
          <w:lang w:val="en-GB"/>
        </w:rPr>
        <w:t xml:space="preserve">ACK sub-codebook, the </w:t>
      </w:r>
      <w:r w:rsidR="00DC1C76">
        <w:rPr>
          <w:lang w:val="en-GB"/>
        </w:rPr>
        <w:t>DAI values in these DCI formats need to have the same bit-width.</w:t>
      </w:r>
      <w:r w:rsidR="00896D11">
        <w:rPr>
          <w:lang w:val="en-GB"/>
        </w:rPr>
        <w:t xml:space="preserve"> Furthermore, for UL grant DCI Format 0_1</w:t>
      </w:r>
      <w:r w:rsidR="001A196C">
        <w:rPr>
          <w:lang w:val="en-GB"/>
        </w:rPr>
        <w:t xml:space="preserve"> and 0_2</w:t>
      </w:r>
      <w:r w:rsidR="00896D11">
        <w:rPr>
          <w:lang w:val="en-GB"/>
        </w:rPr>
        <w:t xml:space="preserve"> which contain one or two DAI fields to support UCI on PUSCH, at least the DAI value for the first HARQ-ACK sub-codebook (TB based HARQ-ACK) need</w:t>
      </w:r>
      <w:r w:rsidR="007C1E2A">
        <w:rPr>
          <w:lang w:val="en-GB"/>
        </w:rPr>
        <w:t>s</w:t>
      </w:r>
      <w:r w:rsidR="00896D11">
        <w:rPr>
          <w:lang w:val="en-GB"/>
        </w:rPr>
        <w:t xml:space="preserve"> to be increased to the same size as in </w:t>
      </w:r>
      <w:r w:rsidR="002F79E2">
        <w:rPr>
          <w:lang w:val="en-GB"/>
        </w:rPr>
        <w:t>the DL scheduling DCI</w:t>
      </w:r>
      <w:r w:rsidR="00B903CB">
        <w:rPr>
          <w:lang w:val="en-GB"/>
        </w:rPr>
        <w:t>s</w:t>
      </w:r>
      <w:r w:rsidR="002F79E2">
        <w:rPr>
          <w:lang w:val="en-GB"/>
        </w:rPr>
        <w:t>.</w:t>
      </w:r>
    </w:p>
    <w:p w14:paraId="53365D7A" w14:textId="2AD8EF05" w:rsidR="004B29B6" w:rsidRPr="004B29B6" w:rsidRDefault="004D279D" w:rsidP="0021011F">
      <w:pPr>
        <w:pStyle w:val="BodyText"/>
        <w:rPr>
          <w:lang w:val="en-GB"/>
        </w:rPr>
      </w:pPr>
      <w:r>
        <w:rPr>
          <w:lang w:val="en-GB"/>
        </w:rPr>
        <w:t>Secondly, in</w:t>
      </w:r>
      <w:r w:rsidR="00191D9D">
        <w:rPr>
          <w:lang w:val="en-GB"/>
        </w:rPr>
        <w:t xml:space="preserve"> the</w:t>
      </w:r>
      <w:r>
        <w:rPr>
          <w:lang w:val="en-GB"/>
        </w:rPr>
        <w:t xml:space="preserve"> case of carrier aggregation,</w:t>
      </w:r>
      <w:r w:rsidR="0031320D">
        <w:rPr>
          <w:lang w:val="en-GB"/>
        </w:rPr>
        <w:t xml:space="preserve"> the DAI values count PDSCH transmissions across all component carriers, which impl</w:t>
      </w:r>
      <w:r w:rsidR="00540B00">
        <w:rPr>
          <w:lang w:val="en-GB"/>
        </w:rPr>
        <w:t xml:space="preserve">ies that </w:t>
      </w:r>
      <w:r w:rsidR="0031320D">
        <w:rPr>
          <w:lang w:val="en-GB"/>
        </w:rPr>
        <w:t>t</w:t>
      </w:r>
      <w:r>
        <w:rPr>
          <w:lang w:val="en-GB"/>
        </w:rPr>
        <w:t xml:space="preserve">he bit-width DAI values need to be increased for </w:t>
      </w:r>
      <w:r w:rsidR="004B29B6">
        <w:rPr>
          <w:lang w:val="en-GB"/>
        </w:rPr>
        <w:t>all component carriers, as long</w:t>
      </w:r>
      <w:r>
        <w:rPr>
          <w:lang w:val="en-GB"/>
        </w:rPr>
        <w:t xml:space="preserve"> as multi-PDSCH scheduling is </w:t>
      </w:r>
      <w:r w:rsidR="00191D9D">
        <w:rPr>
          <w:lang w:val="en-GB"/>
        </w:rPr>
        <w:t xml:space="preserve">configured for any </w:t>
      </w:r>
      <w:r w:rsidR="0031320D">
        <w:rPr>
          <w:lang w:val="en-GB"/>
        </w:rPr>
        <w:t xml:space="preserve">one of the </w:t>
      </w:r>
      <w:r w:rsidR="00191D9D">
        <w:rPr>
          <w:lang w:val="en-GB"/>
        </w:rPr>
        <w:t>component carrier</w:t>
      </w:r>
      <w:r w:rsidR="0031320D">
        <w:rPr>
          <w:lang w:val="en-GB"/>
        </w:rPr>
        <w:t>s.</w:t>
      </w:r>
    </w:p>
    <w:p w14:paraId="40CA9C29" w14:textId="4E1900B1" w:rsidR="00E75A7A" w:rsidRDefault="00FE28EA" w:rsidP="0021011F">
      <w:pPr>
        <w:pStyle w:val="BodyText"/>
      </w:pPr>
      <w:r>
        <w:t xml:space="preserve">Thirdly, it was highlighted in the FL summary from the last meeting that the DAI values in the relevant DL and UL DCIs </w:t>
      </w:r>
      <w:r w:rsidRPr="00FE28EA">
        <w:t xml:space="preserve">shall be designed </w:t>
      </w:r>
      <w:r>
        <w:t>to maintain the same robustness again</w:t>
      </w:r>
      <w:r w:rsidR="0039010F">
        <w:t>s</w:t>
      </w:r>
      <w:r>
        <w:t xml:space="preserve">t DCI misdetection as in the current NR specs, i.e., </w:t>
      </w:r>
      <w:r w:rsidR="0039010F">
        <w:t xml:space="preserve">to support that </w:t>
      </w:r>
      <w:r w:rsidRPr="00FE28EA">
        <w:t>at most 3 consecutive DCI missing can be resolved.</w:t>
      </w:r>
      <w:r w:rsidR="0039010F">
        <w:t xml:space="preserve"> Considering the maximum number of PDSCHs that can be scheduled with a single DCI is 8, this translates to increasing the bit-width of the DAI values with at </w:t>
      </w:r>
      <w:r w:rsidR="00651170">
        <w:t>least</w:t>
      </w:r>
      <w:r w:rsidR="0039010F">
        <w:t xml:space="preserve"> 3 bits. In the case of carrier aggregation where </w:t>
      </w:r>
      <w:r w:rsidR="002A1A67">
        <w:t xml:space="preserve">two DAI values (counter DAI and total DAI) are included in DCI Format 1_1 and 1_2, </w:t>
      </w:r>
      <w:r w:rsidR="0003015E">
        <w:t xml:space="preserve">in </w:t>
      </w:r>
      <w:r w:rsidR="002A1A67">
        <w:t>total increment of 6 bits are expected for these DCI formats.</w:t>
      </w:r>
    </w:p>
    <w:p w14:paraId="24D263A5" w14:textId="0630175F" w:rsidR="005D2793" w:rsidRDefault="005D2793" w:rsidP="0021011F">
      <w:pPr>
        <w:pStyle w:val="BodyText"/>
      </w:pPr>
      <w:r>
        <w:t xml:space="preserve">Similar to Alt-2, the bit-width of DAI values for Alt-3 also needs to be extended to maintain the same robustness against DCI misdetection as in Rel-15/16 NR, wherein the bit-width extension is dependent on the actual configuration value of </w:t>
      </w:r>
      <w:r w:rsidRPr="00822B1D">
        <w:rPr>
          <w:i/>
          <w:iCs/>
        </w:rPr>
        <w:t>M</w:t>
      </w:r>
      <w:r>
        <w:t xml:space="preserve">. The DAI bit-width extension also applies to all relevant DL and UL DCI formats and, in the case of carrier aggregation, to all </w:t>
      </w:r>
      <w:r w:rsidR="00651170">
        <w:t>component</w:t>
      </w:r>
      <w:r>
        <w:t xml:space="preserve"> carriers.</w:t>
      </w:r>
    </w:p>
    <w:p w14:paraId="1ADB9B51" w14:textId="58B15E4B" w:rsidR="00AF5166" w:rsidRDefault="00AF5166" w:rsidP="00AF5166">
      <w:pPr>
        <w:pStyle w:val="Observation"/>
      </w:pPr>
      <w:bookmarkStart w:id="50" w:name="_Toc71626934"/>
      <w:r>
        <w:t>To maintain the same robustness against DCI misdetection as in Rel-15/16 NR, Alt-2</w:t>
      </w:r>
      <w:r w:rsidR="007D2B45">
        <w:t xml:space="preserve"> and Alt-3</w:t>
      </w:r>
      <w:r>
        <w:t xml:space="preserve"> require </w:t>
      </w:r>
      <w:r w:rsidR="006A5A1E">
        <w:t>increasing</w:t>
      </w:r>
      <w:r>
        <w:t xml:space="preserve"> the bit-width </w:t>
      </w:r>
      <w:r w:rsidR="007D2B45">
        <w:t xml:space="preserve">of </w:t>
      </w:r>
      <w:r>
        <w:t>DAI value</w:t>
      </w:r>
      <w:r w:rsidR="00194EDF">
        <w:t>s</w:t>
      </w:r>
      <w:r>
        <w:t xml:space="preserve">. </w:t>
      </w:r>
      <w:r w:rsidR="0075567B">
        <w:t>Due to the use of a single- codebook for single/multi-PDSCH scheduling, t</w:t>
      </w:r>
      <w:r>
        <w:t>his increment of DAI bit-width</w:t>
      </w:r>
      <w:r w:rsidR="0075567B">
        <w:t>s</w:t>
      </w:r>
      <w:r>
        <w:t xml:space="preserve"> applies to all relevant DL and UL DCI formats (DCI Format 1_0, 1_1, 1_2, 0_1 and 0_2) and, in the case of carrier aggregation, to all component carriers.</w:t>
      </w:r>
      <w:bookmarkEnd w:id="50"/>
    </w:p>
    <w:p w14:paraId="04B1857B" w14:textId="626492BC" w:rsidR="0062795F" w:rsidRDefault="0062795F" w:rsidP="007E5FA9">
      <w:pPr>
        <w:pStyle w:val="BodyText"/>
      </w:pPr>
    </w:p>
    <w:p w14:paraId="475E1109" w14:textId="323AC834" w:rsidR="00D5741C" w:rsidRPr="007E5FA9" w:rsidRDefault="00D5741C" w:rsidP="007E5FA9">
      <w:pPr>
        <w:pStyle w:val="BodyText"/>
        <w:rPr>
          <w:b/>
          <w:bCs/>
          <w:u w:val="single"/>
        </w:rPr>
      </w:pPr>
      <w:r w:rsidRPr="007E5FA9">
        <w:rPr>
          <w:b/>
          <w:bCs/>
          <w:u w:val="single"/>
        </w:rPr>
        <w:t>Alt-1 with time domain HARQ-ACK bundling</w:t>
      </w:r>
    </w:p>
    <w:p w14:paraId="40FBDA73" w14:textId="5F5FCF40" w:rsidR="00D6376D" w:rsidRDefault="00396D83" w:rsidP="00396D83">
      <w:pPr>
        <w:pStyle w:val="BodyText"/>
        <w:rPr>
          <w:lang w:val="en-GB"/>
        </w:rPr>
      </w:pPr>
      <w:r>
        <w:rPr>
          <w:lang w:val="en-GB"/>
        </w:rPr>
        <w:t>Alt-1reuses the same DAI counting mechanism as in Rel-15/16 NR.</w:t>
      </w:r>
      <w:r>
        <w:t xml:space="preserve"> More specifically, the DAI values (</w:t>
      </w:r>
      <w:r w:rsidRPr="00815952">
        <w:t>C-DAI/T-DAI</w:t>
      </w:r>
      <w:r>
        <w:t>)</w:t>
      </w:r>
      <w:r w:rsidRPr="00815952">
        <w:t xml:space="preserve"> denote the accumulative/total number</w:t>
      </w:r>
      <w:r>
        <w:t>s</w:t>
      </w:r>
      <w:r w:rsidRPr="00815952">
        <w:t xml:space="preserve"> of {serving cell, PDCCH monitoring occasion}-pairs in which a valid DL scheduling DCI is detected, i.e., C-DAI/T-DAI is counted per DCI.</w:t>
      </w:r>
      <w:r>
        <w:rPr>
          <w:lang w:val="en-GB"/>
        </w:rPr>
        <w:t xml:space="preserve"> </w:t>
      </w:r>
      <w:r w:rsidR="005D20F4">
        <w:rPr>
          <w:lang w:val="en-GB"/>
        </w:rPr>
        <w:t xml:space="preserve">As concluded in the last meeting, </w:t>
      </w:r>
      <w:r w:rsidR="005D20F4">
        <w:t>s</w:t>
      </w:r>
      <w:r>
        <w:t>ince</w:t>
      </w:r>
      <w:r w:rsidRPr="00445B34">
        <w:rPr>
          <w:lang w:val="en-GB"/>
        </w:rPr>
        <w:t xml:space="preserve"> </w:t>
      </w:r>
      <w:r>
        <w:rPr>
          <w:lang w:val="en-GB"/>
        </w:rPr>
        <w:t>Alt-1 reuses the same DAI counting mechanism as in Rel-15/16 NR, it doesn’t require bit-width extension for the DAI values.</w:t>
      </w:r>
    </w:p>
    <w:p w14:paraId="5DC6E2FF" w14:textId="08D33634" w:rsidR="00D6376D" w:rsidRDefault="00314E9C" w:rsidP="00396D83">
      <w:pPr>
        <w:pStyle w:val="BodyText"/>
        <w:rPr>
          <w:lang w:val="en-GB"/>
        </w:rPr>
      </w:pPr>
      <w:r>
        <w:rPr>
          <w:lang w:val="en-GB"/>
        </w:rPr>
        <w:t xml:space="preserve">The most straightforward realization of </w:t>
      </w:r>
      <w:r w:rsidR="00D6376D">
        <w:rPr>
          <w:lang w:val="en-GB"/>
        </w:rPr>
        <w:t xml:space="preserve">Alt-1 </w:t>
      </w:r>
      <w:r>
        <w:rPr>
          <w:lang w:val="en-GB"/>
        </w:rPr>
        <w:t>is with</w:t>
      </w:r>
      <w:r w:rsidR="00D6376D">
        <w:rPr>
          <w:lang w:val="en-GB"/>
        </w:rPr>
        <w:t xml:space="preserve"> separate HARQ-ACK sub-codebooks for single/multiple scheduling. It was observed that when</w:t>
      </w:r>
      <w:r w:rsidR="00D6376D" w:rsidRPr="005B2D47">
        <w:rPr>
          <w:lang w:val="en-GB"/>
        </w:rPr>
        <w:t xml:space="preserve"> separate sub-codebooks</w:t>
      </w:r>
      <w:r w:rsidR="00D6376D">
        <w:rPr>
          <w:lang w:val="en-GB"/>
        </w:rPr>
        <w:t xml:space="preserve"> are used, an </w:t>
      </w:r>
      <w:r w:rsidR="00D6376D" w:rsidRPr="005B2D47">
        <w:rPr>
          <w:lang w:val="en-GB"/>
        </w:rPr>
        <w:t xml:space="preserve">additional DAI field </w:t>
      </w:r>
      <w:r>
        <w:rPr>
          <w:lang w:val="en-GB"/>
        </w:rPr>
        <w:t>needs</w:t>
      </w:r>
      <w:r w:rsidR="00D6376D">
        <w:rPr>
          <w:lang w:val="en-GB"/>
        </w:rPr>
        <w:t xml:space="preserve"> to be introduced in UL DCI, similar to that for CBG transmission in Rel-15/16. However, in our view, CBG transmission and multiple scheduling aim for different application scenarios and </w:t>
      </w:r>
      <w:r w:rsidR="006D4152">
        <w:rPr>
          <w:lang w:val="en-GB"/>
        </w:rPr>
        <w:t>should</w:t>
      </w:r>
      <w:r w:rsidR="00D6376D">
        <w:rPr>
          <w:lang w:val="en-GB"/>
        </w:rPr>
        <w:t xml:space="preserve"> not be configured </w:t>
      </w:r>
      <w:r w:rsidR="002604B6">
        <w:rPr>
          <w:lang w:val="en-GB"/>
        </w:rPr>
        <w:t>simultaneously</w:t>
      </w:r>
      <w:r w:rsidR="001F372B">
        <w:rPr>
          <w:lang w:val="en-GB"/>
        </w:rPr>
        <w:t xml:space="preserve"> (see relevant discussion in Section 2.2.3)</w:t>
      </w:r>
      <w:r w:rsidR="00D6376D">
        <w:rPr>
          <w:lang w:val="en-GB"/>
        </w:rPr>
        <w:t xml:space="preserve">. </w:t>
      </w:r>
      <w:r>
        <w:rPr>
          <w:lang w:val="en-GB"/>
        </w:rPr>
        <w:t xml:space="preserve">CBG-based scheduling is not useful for large SCS where there is little time variation across a slot; either all CBGs pass or all fail, due to lack of time selective fading, thus no gain from CBG-based scheduling is expected. </w:t>
      </w:r>
      <w:r w:rsidR="0013171D">
        <w:rPr>
          <w:lang w:val="en-GB"/>
        </w:rPr>
        <w:t xml:space="preserve">When multi-PDSCH scheduling is configured and CBG transmission is not, the existing DAI field in UL DCI for CBG sub-codebook can be re-purposed for multi-PDSCH. </w:t>
      </w:r>
      <w:r w:rsidR="00D6376D">
        <w:rPr>
          <w:lang w:val="en-GB"/>
        </w:rPr>
        <w:t>Therefore</w:t>
      </w:r>
      <w:r w:rsidR="0013171D">
        <w:rPr>
          <w:lang w:val="en-GB"/>
        </w:rPr>
        <w:t>,</w:t>
      </w:r>
      <w:r w:rsidR="00D6376D">
        <w:rPr>
          <w:lang w:val="en-GB"/>
        </w:rPr>
        <w:t xml:space="preserve"> we don’t think it is a </w:t>
      </w:r>
      <w:r w:rsidR="0013171D">
        <w:rPr>
          <w:lang w:val="en-GB"/>
        </w:rPr>
        <w:t xml:space="preserve">severe </w:t>
      </w:r>
      <w:r w:rsidR="00D6376D">
        <w:rPr>
          <w:lang w:val="en-GB"/>
        </w:rPr>
        <w:t xml:space="preserve">drawback in reality to include the additional </w:t>
      </w:r>
      <w:r w:rsidR="005D0001">
        <w:rPr>
          <w:lang w:val="en-GB"/>
        </w:rPr>
        <w:t xml:space="preserve">HARQ-ACK sub-codebook in UL DCI </w:t>
      </w:r>
      <w:r w:rsidR="006D4152">
        <w:rPr>
          <w:lang w:val="en-GB"/>
        </w:rPr>
        <w:t>to support</w:t>
      </w:r>
      <w:r w:rsidR="005D0001">
        <w:rPr>
          <w:lang w:val="en-GB"/>
        </w:rPr>
        <w:t xml:space="preserve"> multi-PDSCH scheduling</w:t>
      </w:r>
      <w:r w:rsidR="00D6376D">
        <w:rPr>
          <w:lang w:val="en-GB"/>
        </w:rPr>
        <w:t>.</w:t>
      </w:r>
    </w:p>
    <w:p w14:paraId="7B1D2819" w14:textId="466E5F8A" w:rsidR="00396D83" w:rsidRDefault="005D20F4" w:rsidP="00396D83">
      <w:pPr>
        <w:pStyle w:val="BodyText"/>
        <w:rPr>
          <w:lang w:val="en-GB"/>
        </w:rPr>
      </w:pPr>
      <w:r>
        <w:rPr>
          <w:lang w:val="en-GB"/>
        </w:rPr>
        <w:t xml:space="preserve">In our view, Alt-1 in combination with separate sub-codebooks for single/multi-PDSCH scheduling, is the preferred approach from both a backward and forward compatibility perspective </w:t>
      </w:r>
      <w:proofErr w:type="gramStart"/>
      <w:r>
        <w:rPr>
          <w:lang w:val="en-GB"/>
        </w:rPr>
        <w:t>taking into account</w:t>
      </w:r>
      <w:proofErr w:type="gramEnd"/>
      <w:r>
        <w:rPr>
          <w:lang w:val="en-GB"/>
        </w:rPr>
        <w:t xml:space="preserve"> implementation and specification complexity.</w:t>
      </w:r>
    </w:p>
    <w:p w14:paraId="3F3C1874" w14:textId="708C73E2" w:rsidR="00D5741C" w:rsidRDefault="00D5741C" w:rsidP="00D5741C">
      <w:pPr>
        <w:pStyle w:val="Observation"/>
      </w:pPr>
      <w:bookmarkStart w:id="51" w:name="_Toc71626935"/>
      <w:r>
        <w:t>Alt-1 reuses the same DAI counting mechanism as in Rel-15/16 NR. It requires neither re-definition of DAI</w:t>
      </w:r>
      <w:r w:rsidR="003B367C">
        <w:t xml:space="preserve"> counting mechanism</w:t>
      </w:r>
      <w:r>
        <w:t xml:space="preserve"> nor extension of the </w:t>
      </w:r>
      <w:r w:rsidR="0068431C">
        <w:t xml:space="preserve">bit-width of </w:t>
      </w:r>
      <w:r>
        <w:t xml:space="preserve">DAI values. </w:t>
      </w:r>
      <w:r>
        <w:lastRenderedPageBreak/>
        <w:t xml:space="preserve">Hence, Alt-1 has the minimum impact on the current NR specs </w:t>
      </w:r>
      <w:r w:rsidR="005D20F4">
        <w:t xml:space="preserve">and </w:t>
      </w:r>
      <w:r w:rsidR="00073757">
        <w:t>implementations</w:t>
      </w:r>
      <w:r w:rsidR="005D20F4">
        <w:t xml:space="preserve"> </w:t>
      </w:r>
      <w:r>
        <w:t>among the three identified alternatives for d</w:t>
      </w:r>
      <w:r w:rsidRPr="004304B4">
        <w:t xml:space="preserve">ynamic </w:t>
      </w:r>
      <w:r w:rsidR="001377AB">
        <w:t xml:space="preserve">HARQ-ACK </w:t>
      </w:r>
      <w:r w:rsidRPr="004304B4">
        <w:t>codebook enhancement</w:t>
      </w:r>
      <w:r>
        <w:t>.</w:t>
      </w:r>
      <w:bookmarkEnd w:id="51"/>
    </w:p>
    <w:p w14:paraId="300AB176" w14:textId="6B969398" w:rsidR="000364C5" w:rsidRDefault="000364C5" w:rsidP="00450CA7">
      <w:pPr>
        <w:pStyle w:val="BodyText"/>
        <w:rPr>
          <w:lang w:val="en-GB"/>
        </w:rPr>
      </w:pPr>
      <w:bookmarkStart w:id="52" w:name="_Hlk71231673"/>
    </w:p>
    <w:p w14:paraId="037A0E8C" w14:textId="1BA9EB75" w:rsidR="00596984" w:rsidRDefault="00B81B81" w:rsidP="00450CA7">
      <w:pPr>
        <w:pStyle w:val="BodyText"/>
        <w:rPr>
          <w:lang w:val="en-GB"/>
        </w:rPr>
      </w:pPr>
      <w:r>
        <w:rPr>
          <w:lang w:val="en-GB"/>
        </w:rPr>
        <w:t xml:space="preserve">In Alt-1 </w:t>
      </w:r>
      <w:r w:rsidRPr="0021011F">
        <w:rPr>
          <w:lang w:val="en-GB"/>
        </w:rPr>
        <w:t xml:space="preserve">the number of HARQ-ACK bits corresponding to each DAI of the (sub-)codebook for multi-PDSCH DCI depends on </w:t>
      </w:r>
      <w:r>
        <w:rPr>
          <w:lang w:val="en-GB"/>
        </w:rPr>
        <w:t>N</w:t>
      </w:r>
      <w:r w:rsidRPr="00C754C9">
        <w:rPr>
          <w:vertAlign w:val="subscript"/>
          <w:lang w:val="en-GB"/>
        </w:rPr>
        <w:t>PDSCH,MAX</w:t>
      </w:r>
      <w:r>
        <w:rPr>
          <w:lang w:val="en-GB"/>
        </w:rPr>
        <w:t xml:space="preserve"> </w:t>
      </w:r>
      <w:r w:rsidR="00B64E7E">
        <w:rPr>
          <w:lang w:val="en-GB"/>
        </w:rPr>
        <w:t>(if time domain bundling is not used),</w:t>
      </w:r>
      <w:r>
        <w:rPr>
          <w:lang w:val="en-GB"/>
        </w:rPr>
        <w:t xml:space="preserve"> where N</w:t>
      </w:r>
      <w:r w:rsidRPr="00C754C9">
        <w:rPr>
          <w:vertAlign w:val="subscript"/>
          <w:lang w:val="en-GB"/>
        </w:rPr>
        <w:t>PDSCH,MAX</w:t>
      </w:r>
      <w:r w:rsidRPr="0021011F">
        <w:rPr>
          <w:lang w:val="en-GB"/>
        </w:rPr>
        <w:t xml:space="preserve"> </w:t>
      </w:r>
      <w:r>
        <w:rPr>
          <w:lang w:val="en-GB"/>
        </w:rPr>
        <w:t xml:space="preserve">is </w:t>
      </w:r>
      <w:r w:rsidRPr="0021011F">
        <w:rPr>
          <w:lang w:val="en-GB"/>
        </w:rPr>
        <w:t>the maximum configured number of PDSCHs for multi-PDSCH DCI</w:t>
      </w:r>
      <w:r>
        <w:rPr>
          <w:lang w:val="en-GB"/>
        </w:rPr>
        <w:t>. In case the number of scheduled PDSCHs by a particular DCI is smaller than N</w:t>
      </w:r>
      <w:r w:rsidRPr="00C754C9">
        <w:rPr>
          <w:vertAlign w:val="subscript"/>
          <w:lang w:val="en-GB"/>
        </w:rPr>
        <w:t>PDSCH,MAX</w:t>
      </w:r>
      <w:r>
        <w:rPr>
          <w:lang w:val="en-GB"/>
        </w:rPr>
        <w:t>, the unused HARQ-ACK bits in the codebook can be filled up with NACK. The mechanism has a twofold effect. On one hand, a claimed</w:t>
      </w:r>
      <w:r w:rsidRPr="00D5741C">
        <w:rPr>
          <w:lang w:val="en-GB"/>
        </w:rPr>
        <w:t xml:space="preserve"> drawback with </w:t>
      </w:r>
      <w:r>
        <w:rPr>
          <w:lang w:val="en-GB"/>
        </w:rPr>
        <w:t xml:space="preserve">Alt-1 is that the </w:t>
      </w:r>
      <w:r w:rsidRPr="0021011F">
        <w:rPr>
          <w:lang w:val="en-GB"/>
        </w:rPr>
        <w:t xml:space="preserve">HARQ-ACK </w:t>
      </w:r>
      <w:r>
        <w:rPr>
          <w:lang w:val="en-GB"/>
        </w:rPr>
        <w:t xml:space="preserve">codebook </w:t>
      </w:r>
      <w:r w:rsidRPr="0021011F">
        <w:rPr>
          <w:lang w:val="en-GB"/>
        </w:rPr>
        <w:t>size is increased compared to single PDSCH scheduling</w:t>
      </w:r>
      <w:r>
        <w:rPr>
          <w:lang w:val="en-GB"/>
        </w:rPr>
        <w:t xml:space="preserve">. On the other hand, </w:t>
      </w:r>
      <w:r w:rsidR="00F27B6F">
        <w:rPr>
          <w:lang w:val="en-GB"/>
        </w:rPr>
        <w:t xml:space="preserve">knowing some bits in the </w:t>
      </w:r>
      <w:r>
        <w:rPr>
          <w:lang w:val="en-GB"/>
        </w:rPr>
        <w:t xml:space="preserve">HARQ-ACK </w:t>
      </w:r>
      <w:r w:rsidR="00F27B6F">
        <w:rPr>
          <w:lang w:val="en-GB"/>
        </w:rPr>
        <w:t>(sub-)</w:t>
      </w:r>
      <w:r>
        <w:rPr>
          <w:lang w:val="en-GB"/>
        </w:rPr>
        <w:t xml:space="preserve">codebook </w:t>
      </w:r>
      <w:r w:rsidR="00F27B6F">
        <w:rPr>
          <w:lang w:val="en-GB"/>
        </w:rPr>
        <w:t xml:space="preserve">are </w:t>
      </w:r>
      <w:r w:rsidR="00802150">
        <w:rPr>
          <w:lang w:val="en-GB"/>
        </w:rPr>
        <w:t xml:space="preserve">explicitly </w:t>
      </w:r>
      <w:r w:rsidR="00F27B6F">
        <w:rPr>
          <w:lang w:val="en-GB"/>
        </w:rPr>
        <w:t xml:space="preserve">set to NACK </w:t>
      </w:r>
      <w:r>
        <w:rPr>
          <w:lang w:val="en-GB"/>
        </w:rPr>
        <w:t xml:space="preserve">can assist UCI decoding at the gNB to </w:t>
      </w:r>
      <w:r w:rsidR="00B64E7E">
        <w:rPr>
          <w:lang w:val="en-GB"/>
        </w:rPr>
        <w:t>improve</w:t>
      </w:r>
      <w:r>
        <w:rPr>
          <w:lang w:val="en-GB"/>
        </w:rPr>
        <w:t xml:space="preserve"> UCI decoding performance.</w:t>
      </w:r>
    </w:p>
    <w:bookmarkEnd w:id="52"/>
    <w:p w14:paraId="2BFF6C2C" w14:textId="202A2E10" w:rsidR="005D20F4" w:rsidRDefault="005D20F4" w:rsidP="0002171B">
      <w:pPr>
        <w:pStyle w:val="BodyText"/>
        <w:rPr>
          <w:lang w:val="en-GB"/>
        </w:rPr>
      </w:pPr>
      <w:r w:rsidRPr="005D20F4">
        <w:rPr>
          <w:noProof/>
          <w:lang w:val="en-GB"/>
        </w:rPr>
        <mc:AlternateContent>
          <mc:Choice Requires="wps">
            <w:drawing>
              <wp:anchor distT="45720" distB="45720" distL="114300" distR="114300" simplePos="0" relativeHeight="251658241" behindDoc="0" locked="0" layoutInCell="1" allowOverlap="1" wp14:anchorId="5F7050BE" wp14:editId="385BA92D">
                <wp:simplePos x="0" y="0"/>
                <wp:positionH relativeFrom="margin">
                  <wp:align>right</wp:align>
                </wp:positionH>
                <wp:positionV relativeFrom="paragraph">
                  <wp:posOffset>668020</wp:posOffset>
                </wp:positionV>
                <wp:extent cx="6096000" cy="485775"/>
                <wp:effectExtent l="0" t="0" r="1905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85775"/>
                        </a:xfrm>
                        <a:prstGeom prst="rect">
                          <a:avLst/>
                        </a:prstGeom>
                        <a:solidFill>
                          <a:srgbClr val="FFFFFF"/>
                        </a:solidFill>
                        <a:ln w="9525">
                          <a:solidFill>
                            <a:srgbClr val="000000"/>
                          </a:solidFill>
                          <a:miter lim="800000"/>
                          <a:headEnd/>
                          <a:tailEnd/>
                        </a:ln>
                      </wps:spPr>
                      <wps:txbx>
                        <w:txbxContent>
                          <w:p w14:paraId="5802A7A8" w14:textId="41E5C77E" w:rsidR="001A145C" w:rsidRPr="005D20F4" w:rsidRDefault="001A145C" w:rsidP="005D20F4">
                            <w:pPr>
                              <w:pStyle w:val="ListParagraph"/>
                              <w:numPr>
                                <w:ilvl w:val="2"/>
                                <w:numId w:val="13"/>
                              </w:numPr>
                              <w:spacing w:after="160" w:line="256" w:lineRule="auto"/>
                              <w:contextualSpacing/>
                              <w:jc w:val="both"/>
                              <w:rPr>
                                <w:rFonts w:ascii="Times New Roman" w:eastAsia="Malgun Gothic" w:hAnsi="Times New Roman" w:cs="Times New Roman"/>
                                <w:szCs w:val="24"/>
                                <w:lang w:eastAsia="x-none"/>
                              </w:rPr>
                            </w:pPr>
                            <w:r w:rsidRPr="005D20F4">
                              <w:rPr>
                                <w:rFonts w:ascii="Times New Roman" w:eastAsia="Malgun Gothic" w:hAnsi="Times New Roman" w:cs="Times New Roman"/>
                                <w:szCs w:val="24"/>
                                <w:lang w:eastAsia="ko-KR"/>
                              </w:rPr>
                              <w:t xml:space="preserve">FFS: </w:t>
                            </w:r>
                            <w:r w:rsidRPr="005D20F4">
                              <w:rPr>
                                <w:rFonts w:ascii="Times" w:eastAsia="Batang" w:hAnsi="Times" w:cs="Times New Roman"/>
                                <w:bCs/>
                                <w:iCs/>
                                <w:snapToGrid w:val="0"/>
                                <w:szCs w:val="24"/>
                                <w:lang w:eastAsia="x-none"/>
                              </w:rPr>
                              <w:t>time domain bundling of HARQ-ACK feedback, as per agreement in RAN1#104-e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7050BE" id="_x0000_s1028" type="#_x0000_t202" style="position:absolute;left:0;text-align:left;margin-left:428.8pt;margin-top:52.6pt;width:480pt;height:38.2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">
                <v:textbox>
                  <w:txbxContent>
                    <w:p w14:paraId="5802A7A8" w14:textId="41E5C77E" w:rsidR="001A145C" w:rsidRPr="005D20F4" w:rsidRDefault="001A145C" w:rsidP="005D20F4">
                      <w:pPr>
                        <w:pStyle w:val="ListParagraph"/>
                        <w:numPr>
                          <w:ilvl w:val="2"/>
                          <w:numId w:val="13"/>
                        </w:numPr>
                        <w:spacing w:after="160" w:line="256" w:lineRule="auto"/>
                        <w:contextualSpacing/>
                        <w:jc w:val="both"/>
                        <w:rPr>
                          <w:rFonts w:ascii="Times New Roman" w:eastAsia="Malgun Gothic" w:hAnsi="Times New Roman" w:cs="Times New Roman"/>
                          <w:szCs w:val="24"/>
                          <w:lang w:eastAsia="x-none"/>
                        </w:rPr>
                      </w:pPr>
                      <w:r w:rsidRPr="005D20F4">
                        <w:rPr>
                          <w:rFonts w:ascii="Times New Roman" w:eastAsia="Malgun Gothic" w:hAnsi="Times New Roman" w:cs="Times New Roman"/>
                          <w:szCs w:val="24"/>
                          <w:lang w:eastAsia="ko-KR"/>
                        </w:rPr>
                        <w:t xml:space="preserve">FFS: </w:t>
                      </w:r>
                      <w:r w:rsidRPr="005D20F4">
                        <w:rPr>
                          <w:rFonts w:ascii="Times" w:eastAsia="Batang" w:hAnsi="Times" w:cs="Times New Roman"/>
                          <w:bCs/>
                          <w:iCs/>
                          <w:snapToGrid w:val="0"/>
                          <w:szCs w:val="24"/>
                          <w:lang w:eastAsia="x-none"/>
                        </w:rPr>
                        <w:t>time domain bundling of HARQ-ACK feedback, as per agreement in RAN1#104-e</w:t>
                      </w:r>
                    </w:p>
                  </w:txbxContent>
                </v:textbox>
                <w10:wrap type="topAndBottom" anchorx="margin"/>
              </v:shape>
            </w:pict>
          </mc:Fallback>
        </mc:AlternateContent>
      </w:r>
      <w:r w:rsidR="00C754C9">
        <w:rPr>
          <w:lang w:val="en-GB"/>
        </w:rPr>
        <w:t>To</w:t>
      </w:r>
      <w:r w:rsidR="00E854A3">
        <w:rPr>
          <w:lang w:val="en-GB"/>
        </w:rPr>
        <w:t xml:space="preserve"> </w:t>
      </w:r>
      <w:r w:rsidR="00AC3D3D">
        <w:rPr>
          <w:lang w:val="en-GB"/>
        </w:rPr>
        <w:t>reduce</w:t>
      </w:r>
      <w:r w:rsidR="00E854A3">
        <w:rPr>
          <w:lang w:val="en-GB"/>
        </w:rPr>
        <w:t xml:space="preserve"> the HARQ ACK (sub-)codebook size</w:t>
      </w:r>
      <w:r w:rsidR="00C754C9">
        <w:rPr>
          <w:lang w:val="en-GB"/>
        </w:rPr>
        <w:t>, we propose a variant of Alt-1</w:t>
      </w:r>
      <w:r w:rsidR="0002171B">
        <w:rPr>
          <w:lang w:val="en-GB"/>
        </w:rPr>
        <w:t xml:space="preserve">, which applies </w:t>
      </w:r>
      <w:r>
        <w:rPr>
          <w:lang w:val="en-GB"/>
        </w:rPr>
        <w:t xml:space="preserve">configurable </w:t>
      </w:r>
      <w:r w:rsidR="0002171B">
        <w:rPr>
          <w:lang w:val="en-GB"/>
        </w:rPr>
        <w:t xml:space="preserve">time domain HARQ-ACK bundling to reduce the HARQ-ACK codebook size, while still maintaining a fixed number of HARQ feedback bits for each multi-PDSCH scheduling DCI. </w:t>
      </w:r>
      <w:r>
        <w:rPr>
          <w:lang w:val="en-GB"/>
        </w:rPr>
        <w:t>This was identified as one of the FFS points in the conclusion for Alt-1:</w:t>
      </w:r>
    </w:p>
    <w:p w14:paraId="0583F240" w14:textId="77777777" w:rsidR="005D20F4" w:rsidRDefault="005D20F4" w:rsidP="0002171B">
      <w:pPr>
        <w:pStyle w:val="BodyText"/>
        <w:rPr>
          <w:lang w:val="en-GB"/>
        </w:rPr>
      </w:pPr>
    </w:p>
    <w:p w14:paraId="7B2AA6B0" w14:textId="0D35D583" w:rsidR="0002171B" w:rsidRDefault="0002171B" w:rsidP="0002171B">
      <w:pPr>
        <w:pStyle w:val="BodyText"/>
        <w:rPr>
          <w:lang w:val="en-GB"/>
        </w:rPr>
      </w:pPr>
      <w:r>
        <w:rPr>
          <w:lang w:val="en-GB"/>
        </w:rPr>
        <w:t xml:space="preserve">In this solution, </w:t>
      </w:r>
      <w:r w:rsidDel="00D762D8">
        <w:rPr>
          <w:lang w:val="en-GB"/>
        </w:rPr>
        <w:t xml:space="preserve">the </w:t>
      </w:r>
      <w:r>
        <w:rPr>
          <w:lang w:val="en-GB"/>
        </w:rPr>
        <w:t>multiple</w:t>
      </w:r>
      <w:r w:rsidDel="00F76061">
        <w:rPr>
          <w:lang w:val="en-GB"/>
        </w:rPr>
        <w:t xml:space="preserve"> </w:t>
      </w:r>
      <w:r>
        <w:rPr>
          <w:lang w:val="en-GB"/>
        </w:rPr>
        <w:t>PDSCHs scheduled by a single DCI are evenly split into N</w:t>
      </w:r>
      <w:r w:rsidRPr="005D14C0">
        <w:rPr>
          <w:vertAlign w:val="subscript"/>
          <w:lang w:val="en-GB"/>
        </w:rPr>
        <w:t>HBG</w:t>
      </w:r>
      <w:r>
        <w:rPr>
          <w:lang w:val="en-GB"/>
        </w:rPr>
        <w:t xml:space="preserve"> time domain bundling groups, where N</w:t>
      </w:r>
      <w:r w:rsidRPr="005D14C0">
        <w:rPr>
          <w:vertAlign w:val="subscript"/>
          <w:lang w:val="en-GB"/>
        </w:rPr>
        <w:t>HBG</w:t>
      </w:r>
      <w:r>
        <w:rPr>
          <w:lang w:val="en-GB"/>
        </w:rPr>
        <w:t xml:space="preserve"> is an RRC configuration parameter. The UE generates a single HARQ</w:t>
      </w:r>
      <w:r w:rsidR="00100830">
        <w:rPr>
          <w:lang w:val="en-GB"/>
        </w:rPr>
        <w:t>-</w:t>
      </w:r>
      <w:r>
        <w:rPr>
          <w:lang w:val="en-GB"/>
        </w:rPr>
        <w:t>ACK feedback for the PDSCHs that belong to the same HARQ bundling group. The HARQ</w:t>
      </w:r>
      <w:r w:rsidR="00C5052B">
        <w:rPr>
          <w:lang w:val="en-GB"/>
        </w:rPr>
        <w:t>-</w:t>
      </w:r>
      <w:r>
        <w:rPr>
          <w:lang w:val="en-GB"/>
        </w:rPr>
        <w:t>ACK feedback corresponds to the logical AND of the decoding results for the PDSCHs in each group. For a HARQ</w:t>
      </w:r>
      <w:r w:rsidR="00C5052B">
        <w:rPr>
          <w:lang w:val="en-GB"/>
        </w:rPr>
        <w:t>-</w:t>
      </w:r>
      <w:r>
        <w:rPr>
          <w:lang w:val="en-GB"/>
        </w:rPr>
        <w:t>ACK feedback transmission in a particular PUCCH, the HARQ</w:t>
      </w:r>
      <w:r w:rsidR="00C5052B">
        <w:rPr>
          <w:lang w:val="en-GB"/>
        </w:rPr>
        <w:t>-</w:t>
      </w:r>
      <w:r>
        <w:rPr>
          <w:lang w:val="en-GB"/>
        </w:rPr>
        <w:t>ACK codebook size can be correctly derived based on the DAI values in the scheduling DCI and the number of HARQ bundling groups (N</w:t>
      </w:r>
      <w:r w:rsidRPr="005D14C0">
        <w:rPr>
          <w:vertAlign w:val="subscript"/>
          <w:lang w:val="en-GB"/>
        </w:rPr>
        <w:t>HBG</w:t>
      </w:r>
      <w:r>
        <w:rPr>
          <w:lang w:val="en-GB"/>
        </w:rPr>
        <w:t>). In case the number of scheduled PDSCHs by a DCI is smaller than N</w:t>
      </w:r>
      <w:r w:rsidRPr="005D14C0">
        <w:rPr>
          <w:vertAlign w:val="subscript"/>
          <w:lang w:val="en-GB"/>
        </w:rPr>
        <w:t>HBG</w:t>
      </w:r>
      <w:r w:rsidRPr="00393D1D">
        <w:rPr>
          <w:lang w:val="en-GB"/>
        </w:rPr>
        <w:t xml:space="preserve">, the </w:t>
      </w:r>
      <w:r>
        <w:rPr>
          <w:lang w:val="en-GB"/>
        </w:rPr>
        <w:t xml:space="preserve">remaining HARQ feedback bits in the codebook </w:t>
      </w:r>
      <w:r w:rsidR="003D2930">
        <w:rPr>
          <w:lang w:val="en-GB"/>
        </w:rPr>
        <w:t>can</w:t>
      </w:r>
      <w:r>
        <w:rPr>
          <w:lang w:val="en-GB"/>
        </w:rPr>
        <w:t xml:space="preserve"> be set to NACK. Two examples are given in </w:t>
      </w:r>
      <w:r>
        <w:rPr>
          <w:lang w:val="en-GB"/>
        </w:rPr>
        <w:fldChar w:fldCharType="begin"/>
      </w:r>
      <w:r>
        <w:rPr>
          <w:lang w:val="en-GB"/>
        </w:rPr>
        <w:instrText xml:space="preserve"> REF _Ref61009933 \h  \* MERGEFORMAT </w:instrText>
      </w:r>
      <w:r>
        <w:rPr>
          <w:lang w:val="en-GB"/>
        </w:rPr>
      </w:r>
      <w:r>
        <w:rPr>
          <w:lang w:val="en-GB"/>
        </w:rPr>
        <w:fldChar w:fldCharType="separate"/>
      </w:r>
      <w:r>
        <w:t xml:space="preserve">Figure </w:t>
      </w:r>
      <w:r>
        <w:rPr>
          <w:noProof/>
        </w:rPr>
        <w:t>4</w:t>
      </w:r>
      <w:r>
        <w:rPr>
          <w:lang w:val="en-GB"/>
        </w:rPr>
        <w:fldChar w:fldCharType="end"/>
      </w:r>
      <w:r>
        <w:rPr>
          <w:lang w:val="en-GB"/>
        </w:rPr>
        <w:t xml:space="preserve"> to </w:t>
      </w:r>
      <w:r w:rsidR="005D20F4">
        <w:rPr>
          <w:lang w:val="en-GB"/>
        </w:rPr>
        <w:t xml:space="preserve">illustrate </w:t>
      </w:r>
      <w:r>
        <w:rPr>
          <w:lang w:val="en-GB"/>
        </w:rPr>
        <w:t>the solution, with the number of HARQ bundling groups equal to 2 and the HARQ codebook size calculated as DAI *</w:t>
      </w:r>
      <w:r w:rsidRPr="009927DC">
        <w:rPr>
          <w:lang w:val="en-GB"/>
        </w:rPr>
        <w:t xml:space="preserve"> </w:t>
      </w:r>
      <w:r>
        <w:rPr>
          <w:lang w:val="en-GB"/>
        </w:rPr>
        <w:t>N</w:t>
      </w:r>
      <w:r w:rsidRPr="005D14C0">
        <w:rPr>
          <w:vertAlign w:val="subscript"/>
          <w:lang w:val="en-GB"/>
        </w:rPr>
        <w:t>HBG</w:t>
      </w:r>
      <w:r>
        <w:rPr>
          <w:lang w:val="en-GB"/>
        </w:rPr>
        <w:t xml:space="preserve"> = 6.</w:t>
      </w:r>
    </w:p>
    <w:p w14:paraId="59320946" w14:textId="77777777" w:rsidR="0002171B" w:rsidRPr="00D26B1F" w:rsidRDefault="0002171B" w:rsidP="0002171B">
      <w:pPr>
        <w:pStyle w:val="BodyText"/>
        <w:jc w:val="center"/>
        <w:rPr>
          <w:lang w:val="en-GB"/>
        </w:rPr>
      </w:pPr>
      <w:r w:rsidRPr="00D26B1F">
        <w:rPr>
          <w:noProof/>
        </w:rPr>
        <w:drawing>
          <wp:inline distT="0" distB="0" distL="0" distR="0" wp14:anchorId="1E073F96" wp14:editId="171F3131">
            <wp:extent cx="4178808" cy="30540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8808" cy="3054096"/>
                    </a:xfrm>
                    <a:prstGeom prst="rect">
                      <a:avLst/>
                    </a:prstGeom>
                    <a:noFill/>
                    <a:ln>
                      <a:noFill/>
                    </a:ln>
                  </pic:spPr>
                </pic:pic>
              </a:graphicData>
            </a:graphic>
          </wp:inline>
        </w:drawing>
      </w:r>
    </w:p>
    <w:p w14:paraId="002A16AA" w14:textId="578DC33E" w:rsidR="0002171B" w:rsidRDefault="0002171B" w:rsidP="004517EF">
      <w:pPr>
        <w:pStyle w:val="Caption"/>
        <w:jc w:val="center"/>
      </w:pPr>
      <w:r>
        <w:t xml:space="preserve">Figure </w:t>
      </w:r>
      <w:r>
        <w:fldChar w:fldCharType="begin"/>
      </w:r>
      <w:r>
        <w:instrText xml:space="preserve"> SEQ Figure \* ARABIC </w:instrText>
      </w:r>
      <w:r>
        <w:fldChar w:fldCharType="separate"/>
      </w:r>
      <w:r w:rsidR="004517EF">
        <w:rPr>
          <w:noProof/>
        </w:rPr>
        <w:t>4</w:t>
      </w:r>
      <w:r>
        <w:fldChar w:fldCharType="end"/>
      </w:r>
      <w:r>
        <w:t xml:space="preserve">: DAI Counting Alt-1 with </w:t>
      </w:r>
      <w:r w:rsidRPr="008E4927">
        <w:rPr>
          <w:lang w:val="en-GB"/>
        </w:rPr>
        <w:t>HARQ</w:t>
      </w:r>
      <w:r w:rsidR="000E119C">
        <w:rPr>
          <w:lang w:val="en-GB"/>
        </w:rPr>
        <w:t>-</w:t>
      </w:r>
      <w:r w:rsidRPr="008E4927">
        <w:rPr>
          <w:lang w:val="en-GB"/>
        </w:rPr>
        <w:t>ACK time bundling</w:t>
      </w:r>
      <w:r>
        <w:t xml:space="preserve"> in multi-PDSCH scheduling</w:t>
      </w:r>
    </w:p>
    <w:p w14:paraId="42CBDD17" w14:textId="7FF9C3B6" w:rsidR="00B73E77" w:rsidRDefault="00B55DA3" w:rsidP="006F0764">
      <w:pPr>
        <w:pStyle w:val="BodyText"/>
      </w:pPr>
      <w:proofErr w:type="gramStart"/>
      <w:r>
        <w:t>It can be seen that for</w:t>
      </w:r>
      <w:proofErr w:type="gramEnd"/>
      <w:r>
        <w:t xml:space="preserve"> Alt-1 with time domain HARQ-ACK bundling, the </w:t>
      </w:r>
      <w:r w:rsidR="00D81AB5">
        <w:t xml:space="preserve">HARQ-ACK codebook size is given by </w:t>
      </w:r>
      <w:r>
        <w:rPr>
          <w:lang w:val="en-GB"/>
        </w:rPr>
        <w:t>DAI *</w:t>
      </w:r>
      <w:r w:rsidRPr="009927DC">
        <w:rPr>
          <w:lang w:val="en-GB"/>
        </w:rPr>
        <w:t xml:space="preserve"> </w:t>
      </w:r>
      <w:r>
        <w:rPr>
          <w:lang w:val="en-GB"/>
        </w:rPr>
        <w:t>N</w:t>
      </w:r>
      <w:r w:rsidRPr="005D14C0">
        <w:rPr>
          <w:vertAlign w:val="subscript"/>
          <w:lang w:val="en-GB"/>
        </w:rPr>
        <w:t>HBG</w:t>
      </w:r>
      <w:r w:rsidRPr="00B55DA3">
        <w:rPr>
          <w:lang w:val="en-GB"/>
        </w:rPr>
        <w:t xml:space="preserve">, </w:t>
      </w:r>
      <w:r>
        <w:rPr>
          <w:lang w:val="en-GB"/>
        </w:rPr>
        <w:t xml:space="preserve">which is </w:t>
      </w:r>
      <w:r w:rsidR="00D81AB5">
        <w:rPr>
          <w:lang w:val="en-GB"/>
        </w:rPr>
        <w:t>less than DAI *</w:t>
      </w:r>
      <w:r w:rsidR="005D20F4">
        <w:rPr>
          <w:lang w:val="en-GB"/>
        </w:rPr>
        <w:t xml:space="preserve"> N</w:t>
      </w:r>
      <w:r w:rsidR="005D20F4" w:rsidRPr="00C754C9">
        <w:rPr>
          <w:vertAlign w:val="subscript"/>
          <w:lang w:val="en-GB"/>
        </w:rPr>
        <w:t>PDSCH,MAX</w:t>
      </w:r>
      <w:r w:rsidR="00D81AB5">
        <w:rPr>
          <w:lang w:val="en-GB"/>
        </w:rPr>
        <w:t xml:space="preserve"> without bundling</w:t>
      </w:r>
      <w:r>
        <w:rPr>
          <w:lang w:val="en-GB"/>
        </w:rPr>
        <w:t>.</w:t>
      </w:r>
      <w:r w:rsidR="002D75FE">
        <w:rPr>
          <w:lang w:val="en-GB"/>
        </w:rPr>
        <w:t xml:space="preserve"> </w:t>
      </w:r>
      <w:r w:rsidR="00566D91">
        <w:rPr>
          <w:lang w:val="en-GB"/>
        </w:rPr>
        <w:t>B</w:t>
      </w:r>
      <w:r w:rsidR="00B73E77">
        <w:rPr>
          <w:lang w:val="en-GB"/>
        </w:rPr>
        <w:t xml:space="preserve">y configuring </w:t>
      </w:r>
      <w:r w:rsidR="002D75FE">
        <w:rPr>
          <w:lang w:val="en-GB"/>
        </w:rPr>
        <w:t xml:space="preserve">a </w:t>
      </w:r>
      <w:r w:rsidR="00B73E77">
        <w:rPr>
          <w:lang w:val="en-GB"/>
        </w:rPr>
        <w:t>proper N</w:t>
      </w:r>
      <w:r w:rsidR="00B73E77" w:rsidRPr="005D14C0">
        <w:rPr>
          <w:vertAlign w:val="subscript"/>
          <w:lang w:val="en-GB"/>
        </w:rPr>
        <w:t>HBG</w:t>
      </w:r>
      <w:r w:rsidR="00B73E77" w:rsidRPr="00AD1089">
        <w:t xml:space="preserve"> </w:t>
      </w:r>
      <w:r w:rsidR="00B73E77">
        <w:t>value, g</w:t>
      </w:r>
      <w:r w:rsidR="00B73E77" w:rsidRPr="00AD1089">
        <w:t>ood balance</w:t>
      </w:r>
      <w:r w:rsidR="00B73E77">
        <w:t xml:space="preserve"> can be achieved</w:t>
      </w:r>
      <w:r w:rsidR="00B73E77" w:rsidRPr="00AD1089">
        <w:t xml:space="preserve"> between </w:t>
      </w:r>
      <w:r w:rsidR="00B73E77">
        <w:t xml:space="preserve">HARQ-ACK codebook size </w:t>
      </w:r>
      <w:r w:rsidR="00B73E77" w:rsidRPr="00AD1089">
        <w:t xml:space="preserve">and </w:t>
      </w:r>
      <w:r w:rsidR="00C945E1">
        <w:t xml:space="preserve">PDSCH </w:t>
      </w:r>
      <w:r w:rsidR="00B73E77">
        <w:t>re-</w:t>
      </w:r>
      <w:r w:rsidR="00651170">
        <w:t>transmission</w:t>
      </w:r>
      <w:r w:rsidR="00B73E77">
        <w:t xml:space="preserve"> </w:t>
      </w:r>
      <w:r w:rsidR="00B73E77" w:rsidRPr="00AD1089">
        <w:t>efficiency.</w:t>
      </w:r>
    </w:p>
    <w:p w14:paraId="73050D6B" w14:textId="403C5D72" w:rsidR="000D414D" w:rsidRDefault="000D414D" w:rsidP="000D414D">
      <w:pPr>
        <w:pStyle w:val="Observation"/>
      </w:pPr>
      <w:bookmarkStart w:id="53" w:name="_Toc71626936"/>
      <w:r>
        <w:lastRenderedPageBreak/>
        <w:t>Applying time domain HARQ-ACK bundling on top of Alt-1 can reduce the HARQ-ACK codebook size</w:t>
      </w:r>
      <w:r w:rsidR="00D81AB5">
        <w:t>, thus achieving a configurable balance with retransmission efficiency depending on the deployment scenario.</w:t>
      </w:r>
      <w:bookmarkEnd w:id="53"/>
      <w:r w:rsidR="00D81AB5">
        <w:t xml:space="preserve"> </w:t>
      </w:r>
    </w:p>
    <w:p w14:paraId="46B87D5B" w14:textId="77777777" w:rsidR="000D414D" w:rsidRDefault="000D414D" w:rsidP="004517EF">
      <w:pPr>
        <w:rPr>
          <w:lang w:eastAsia="en-GB"/>
        </w:rPr>
      </w:pPr>
    </w:p>
    <w:p w14:paraId="158403BF" w14:textId="4A0B40F3" w:rsidR="004517EF" w:rsidRDefault="00BF4884" w:rsidP="004517EF">
      <w:pPr>
        <w:rPr>
          <w:lang w:eastAsia="en-GB"/>
        </w:rPr>
      </w:pPr>
      <w:r>
        <w:rPr>
          <w:lang w:eastAsia="en-GB"/>
        </w:rPr>
        <w:t xml:space="preserve">In our view, </w:t>
      </w:r>
      <w:r w:rsidR="004517EF">
        <w:rPr>
          <w:lang w:eastAsia="en-GB"/>
        </w:rPr>
        <w:t xml:space="preserve">the </w:t>
      </w:r>
      <w:r w:rsidR="00AD1089">
        <w:rPr>
          <w:lang w:eastAsia="en-GB"/>
        </w:rPr>
        <w:t xml:space="preserve">proposed solution of Alt-1 </w:t>
      </w:r>
      <w:r w:rsidR="00AD1089" w:rsidRPr="00AD1089">
        <w:rPr>
          <w:lang w:eastAsia="en-GB"/>
        </w:rPr>
        <w:t xml:space="preserve">in combination with </w:t>
      </w:r>
      <w:r w:rsidR="00D81AB5">
        <w:rPr>
          <w:lang w:eastAsia="en-GB"/>
        </w:rPr>
        <w:t xml:space="preserve">separate HARQ-ACK codebooks and </w:t>
      </w:r>
      <w:r w:rsidR="00AD1089" w:rsidRPr="00AD1089">
        <w:rPr>
          <w:lang w:eastAsia="en-GB"/>
        </w:rPr>
        <w:t>configurable time domain HARQ</w:t>
      </w:r>
      <w:r w:rsidR="00AD1089">
        <w:rPr>
          <w:lang w:eastAsia="en-GB"/>
        </w:rPr>
        <w:t>-</w:t>
      </w:r>
      <w:r w:rsidR="00AD1089" w:rsidRPr="00AD1089">
        <w:rPr>
          <w:lang w:eastAsia="en-GB"/>
        </w:rPr>
        <w:t xml:space="preserve">ACK bundling </w:t>
      </w:r>
      <w:r w:rsidR="00D81AB5">
        <w:rPr>
          <w:lang w:eastAsia="en-GB"/>
        </w:rPr>
        <w:t>is beneficial in terms of</w:t>
      </w:r>
      <w:r w:rsidR="00AD1089" w:rsidRPr="00AD1089">
        <w:rPr>
          <w:lang w:eastAsia="en-GB"/>
        </w:rPr>
        <w:t xml:space="preserve"> </w:t>
      </w:r>
      <w:r>
        <w:rPr>
          <w:lang w:eastAsia="en-GB"/>
        </w:rPr>
        <w:t>reusing the legacy DAI counting mechanism</w:t>
      </w:r>
      <w:r w:rsidR="00AD1089" w:rsidRPr="00AD1089">
        <w:rPr>
          <w:lang w:eastAsia="en-GB"/>
        </w:rPr>
        <w:t xml:space="preserve">, </w:t>
      </w:r>
      <w:r w:rsidR="009012D2">
        <w:rPr>
          <w:lang w:eastAsia="en-GB"/>
        </w:rPr>
        <w:t xml:space="preserve">no need for </w:t>
      </w:r>
      <w:r w:rsidR="00AD1089" w:rsidRPr="00AD1089">
        <w:rPr>
          <w:lang w:eastAsia="en-GB"/>
        </w:rPr>
        <w:t>DAI bit-width</w:t>
      </w:r>
      <w:r w:rsidR="006F34B3">
        <w:rPr>
          <w:lang w:eastAsia="en-GB"/>
        </w:rPr>
        <w:t xml:space="preserve"> extension</w:t>
      </w:r>
      <w:r w:rsidR="00D81AB5">
        <w:rPr>
          <w:lang w:eastAsia="en-GB"/>
        </w:rPr>
        <w:t>,</w:t>
      </w:r>
      <w:r w:rsidR="00AD1089" w:rsidRPr="00AD1089">
        <w:rPr>
          <w:lang w:eastAsia="en-GB"/>
        </w:rPr>
        <w:t xml:space="preserve"> and better configuration flexibility to achieve good balance between </w:t>
      </w:r>
      <w:r w:rsidR="005C6737">
        <w:rPr>
          <w:lang w:eastAsia="en-GB"/>
        </w:rPr>
        <w:t xml:space="preserve">HARQ-ACK codebook size </w:t>
      </w:r>
      <w:r w:rsidR="00AD1089" w:rsidRPr="00AD1089">
        <w:rPr>
          <w:lang w:eastAsia="en-GB"/>
        </w:rPr>
        <w:t xml:space="preserve">and </w:t>
      </w:r>
      <w:r w:rsidR="005C6737">
        <w:rPr>
          <w:lang w:eastAsia="en-GB"/>
        </w:rPr>
        <w:t xml:space="preserve">PDSCH re-transmission </w:t>
      </w:r>
      <w:r w:rsidR="00AD1089" w:rsidRPr="00AD1089">
        <w:rPr>
          <w:lang w:eastAsia="en-GB"/>
        </w:rPr>
        <w:t>efficiency.</w:t>
      </w:r>
    </w:p>
    <w:p w14:paraId="193F8093" w14:textId="4A9BF824" w:rsidR="004517EF" w:rsidRDefault="004517EF" w:rsidP="004517EF">
      <w:pPr>
        <w:pStyle w:val="Proposal"/>
      </w:pPr>
      <w:bookmarkStart w:id="54" w:name="_Toc71626959"/>
      <w:r>
        <w:t>Support DAI counting</w:t>
      </w:r>
      <w:r w:rsidR="00AA50C0">
        <w:t xml:space="preserve"> </w:t>
      </w:r>
      <w:r>
        <w:t xml:space="preserve">Alt-1 in combination with </w:t>
      </w:r>
      <w:r w:rsidR="00D81AB5">
        <w:t>separate HARQ-ACK codebook for single/multi-PDSCH scheduling and</w:t>
      </w:r>
      <w:r>
        <w:t xml:space="preserve"> configurable time domain </w:t>
      </w:r>
      <w:r w:rsidR="00FF0305">
        <w:t xml:space="preserve">HARQ-ACK </w:t>
      </w:r>
      <w:r>
        <w:t xml:space="preserve">bundling for dynamic HARQ codebook </w:t>
      </w:r>
      <w:r w:rsidR="00643403">
        <w:t xml:space="preserve">enhancement </w:t>
      </w:r>
      <w:r>
        <w:t>for multi-PDSCH scheduling.</w:t>
      </w:r>
      <w:bookmarkEnd w:id="54"/>
    </w:p>
    <w:p w14:paraId="6D32160D" w14:textId="77777777" w:rsidR="007F5A36" w:rsidRDefault="007F5A36" w:rsidP="00122CB5">
      <w:pPr>
        <w:pStyle w:val="Proposal"/>
        <w:numPr>
          <w:ilvl w:val="0"/>
          <w:numId w:val="0"/>
        </w:numPr>
      </w:pPr>
    </w:p>
    <w:p w14:paraId="6AA4352E" w14:textId="66F8D4BB" w:rsidR="004A5E78" w:rsidRDefault="00C352D0" w:rsidP="00C352D0">
      <w:pPr>
        <w:pStyle w:val="Heading3"/>
      </w:pPr>
      <w:bookmarkStart w:id="55" w:name="_Toc71625330"/>
      <w:r>
        <w:t>2.</w:t>
      </w:r>
      <w:r w:rsidR="00BF207A">
        <w:t>2</w:t>
      </w:r>
      <w:r>
        <w:t>.</w:t>
      </w:r>
      <w:r w:rsidR="000C0253">
        <w:t>2</w:t>
      </w:r>
      <w:r>
        <w:tab/>
      </w:r>
      <w:r w:rsidR="004A5E78" w:rsidRPr="00B145F7">
        <w:t>Semi-static codebook</w:t>
      </w:r>
      <w:r w:rsidRPr="00B145F7">
        <w:t xml:space="preserve"> enhancement</w:t>
      </w:r>
      <w:bookmarkEnd w:id="55"/>
    </w:p>
    <w:p w14:paraId="644028E0" w14:textId="6A9CAB78" w:rsidR="00103090" w:rsidRDefault="00375B51" w:rsidP="00103090">
      <w:pPr>
        <w:pStyle w:val="BodyText"/>
        <w:rPr>
          <w:lang w:val="en-GB"/>
        </w:rPr>
      </w:pPr>
      <w:r>
        <w:rPr>
          <w:lang w:val="en-GB"/>
        </w:rPr>
        <w:t>In Rel-15/16</w:t>
      </w:r>
      <w:r w:rsidR="00103090">
        <w:rPr>
          <w:lang w:val="en-GB"/>
        </w:rPr>
        <w:t xml:space="preserve"> NR</w:t>
      </w:r>
      <w:r>
        <w:rPr>
          <w:lang w:val="en-GB"/>
        </w:rPr>
        <w:t>, s</w:t>
      </w:r>
      <w:r w:rsidR="000506B2">
        <w:rPr>
          <w:lang w:val="en-GB"/>
        </w:rPr>
        <w:t xml:space="preserve">emi-static </w:t>
      </w:r>
      <w:r w:rsidR="000F2410">
        <w:rPr>
          <w:lang w:val="en-GB"/>
        </w:rPr>
        <w:t xml:space="preserve">HARQ </w:t>
      </w:r>
      <w:r w:rsidR="000506B2">
        <w:rPr>
          <w:lang w:val="en-GB"/>
        </w:rPr>
        <w:t xml:space="preserve">codebook is derived from the </w:t>
      </w:r>
      <w:r w:rsidR="000F78E5">
        <w:rPr>
          <w:lang w:val="en-GB"/>
        </w:rPr>
        <w:t>candidate PDSCH reception</w:t>
      </w:r>
      <w:r w:rsidR="000506B2">
        <w:rPr>
          <w:lang w:val="en-GB"/>
        </w:rPr>
        <w:t xml:space="preserve"> </w:t>
      </w:r>
      <w:r w:rsidR="000F78E5">
        <w:rPr>
          <w:lang w:val="en-GB"/>
        </w:rPr>
        <w:t>occasions</w:t>
      </w:r>
      <w:r w:rsidR="000506B2">
        <w:rPr>
          <w:lang w:val="en-GB"/>
        </w:rPr>
        <w:t xml:space="preserve"> </w:t>
      </w:r>
      <w:r w:rsidR="00AD66BA">
        <w:rPr>
          <w:lang w:val="en-GB"/>
        </w:rPr>
        <w:t>corresponding to the configured set of K1 value</w:t>
      </w:r>
      <w:r w:rsidR="009607F3">
        <w:rPr>
          <w:lang w:val="en-GB"/>
        </w:rPr>
        <w:t>s</w:t>
      </w:r>
      <w:r w:rsidR="00AD66BA">
        <w:rPr>
          <w:lang w:val="en-GB"/>
        </w:rPr>
        <w:t>, the configured TDRA table</w:t>
      </w:r>
      <w:r w:rsidR="009607F3">
        <w:rPr>
          <w:lang w:val="en-GB"/>
        </w:rPr>
        <w:t>,</w:t>
      </w:r>
      <w:r w:rsidR="00AD66BA">
        <w:rPr>
          <w:lang w:val="en-GB"/>
        </w:rPr>
        <w:t xml:space="preserve"> and the targeted PUCCH transmission </w:t>
      </w:r>
      <w:r w:rsidR="00A81F3D">
        <w:rPr>
          <w:lang w:val="en-GB"/>
        </w:rPr>
        <w:t xml:space="preserve">slot </w:t>
      </w:r>
      <w:r w:rsidR="00DC438B">
        <w:rPr>
          <w:lang w:val="en-GB"/>
        </w:rPr>
        <w:t xml:space="preserve">concatenated </w:t>
      </w:r>
      <w:r w:rsidR="00E23E7A">
        <w:rPr>
          <w:lang w:val="en-GB"/>
        </w:rPr>
        <w:t xml:space="preserve">across all </w:t>
      </w:r>
      <w:r w:rsidR="005C769E">
        <w:rPr>
          <w:lang w:val="en-GB"/>
        </w:rPr>
        <w:t>serving cells</w:t>
      </w:r>
      <w:r w:rsidR="000506B2">
        <w:rPr>
          <w:lang w:val="en-GB"/>
        </w:rPr>
        <w:t>.</w:t>
      </w:r>
      <w:r w:rsidR="008933F5">
        <w:rPr>
          <w:lang w:val="en-GB"/>
        </w:rPr>
        <w:t xml:space="preserve"> </w:t>
      </w:r>
      <w:r w:rsidR="004D2EB3">
        <w:rPr>
          <w:lang w:val="en-GB"/>
        </w:rPr>
        <w:t>T</w:t>
      </w:r>
      <w:r w:rsidR="008933F5">
        <w:rPr>
          <w:lang w:val="en-GB"/>
        </w:rPr>
        <w:t xml:space="preserve">he core of the semi-static codebook determination procedure </w:t>
      </w:r>
      <w:r w:rsidR="004D2EB3">
        <w:rPr>
          <w:lang w:val="en-GB"/>
        </w:rPr>
        <w:t xml:space="preserve">is to </w:t>
      </w:r>
      <w:r w:rsidR="00946683">
        <w:rPr>
          <w:lang w:val="en-GB"/>
        </w:rPr>
        <w:t>identify</w:t>
      </w:r>
      <w:r w:rsidR="004D2EB3">
        <w:rPr>
          <w:lang w:val="en-GB"/>
        </w:rPr>
        <w:t xml:space="preserve"> </w:t>
      </w:r>
      <w:r w:rsidR="008933F5">
        <w:rPr>
          <w:lang w:val="en-GB"/>
        </w:rPr>
        <w:t xml:space="preserve">a list of </w:t>
      </w:r>
      <w:proofErr w:type="gramStart"/>
      <w:r w:rsidR="008933F5">
        <w:rPr>
          <w:lang w:val="en-GB"/>
        </w:rPr>
        <w:t>candidate</w:t>
      </w:r>
      <w:proofErr w:type="gramEnd"/>
      <w:r w:rsidR="008933F5">
        <w:rPr>
          <w:lang w:val="en-GB"/>
        </w:rPr>
        <w:t xml:space="preserve"> PDSCH reception </w:t>
      </w:r>
      <w:r w:rsidR="00946683">
        <w:rPr>
          <w:lang w:val="en-GB"/>
        </w:rPr>
        <w:t>occasions</w:t>
      </w:r>
      <w:r w:rsidR="008933F5">
        <w:rPr>
          <w:lang w:val="en-GB"/>
        </w:rPr>
        <w:t>.</w:t>
      </w:r>
      <w:r w:rsidR="00103090">
        <w:rPr>
          <w:lang w:val="en-GB"/>
        </w:rPr>
        <w:t xml:space="preserve"> This procedure was summarized </w:t>
      </w:r>
      <w:r w:rsidR="009B7791">
        <w:rPr>
          <w:lang w:val="en-GB"/>
        </w:rPr>
        <w:t>in</w:t>
      </w:r>
      <w:r w:rsidR="00103090">
        <w:rPr>
          <w:lang w:val="en-GB"/>
        </w:rPr>
        <w:t xml:space="preserve"> the FL </w:t>
      </w:r>
      <w:r w:rsidR="009B7791">
        <w:rPr>
          <w:lang w:val="en-GB"/>
        </w:rPr>
        <w:t xml:space="preserve">summary from the last meeting </w:t>
      </w:r>
      <w:r w:rsidR="00D912AE">
        <w:rPr>
          <w:lang w:val="en-GB"/>
        </w:rPr>
        <w:fldChar w:fldCharType="begin"/>
      </w:r>
      <w:r w:rsidR="00D912AE">
        <w:rPr>
          <w:lang w:val="en-GB"/>
        </w:rPr>
        <w:instrText xml:space="preserve"> REF _Ref68594011 \r \h </w:instrText>
      </w:r>
      <w:r w:rsidR="00D912AE">
        <w:rPr>
          <w:lang w:val="en-GB"/>
        </w:rPr>
      </w:r>
      <w:r w:rsidR="00D912AE">
        <w:rPr>
          <w:lang w:val="en-GB"/>
        </w:rPr>
        <w:fldChar w:fldCharType="separate"/>
      </w:r>
      <w:r w:rsidR="004D3380">
        <w:rPr>
          <w:lang w:val="en-GB"/>
        </w:rPr>
        <w:t>[2]</w:t>
      </w:r>
      <w:r w:rsidR="00D912AE">
        <w:rPr>
          <w:lang w:val="en-GB"/>
        </w:rPr>
        <w:fldChar w:fldCharType="end"/>
      </w:r>
      <w:r w:rsidR="009B7791">
        <w:rPr>
          <w:lang w:val="en-GB"/>
        </w:rPr>
        <w:t xml:space="preserve"> </w:t>
      </w:r>
      <w:r w:rsidR="00103090">
        <w:rPr>
          <w:lang w:val="en-GB"/>
        </w:rPr>
        <w:t>as below:</w:t>
      </w:r>
    </w:p>
    <w:p w14:paraId="0C6CF4CA" w14:textId="77777777" w:rsidR="00103090" w:rsidRPr="00811F2F" w:rsidRDefault="00103090" w:rsidP="00D0703D">
      <w:pPr>
        <w:pStyle w:val="ListParagraph"/>
        <w:numPr>
          <w:ilvl w:val="0"/>
          <w:numId w:val="13"/>
        </w:numPr>
        <w:spacing w:after="160" w:line="252" w:lineRule="auto"/>
        <w:contextualSpacing/>
        <w:jc w:val="both"/>
        <w:rPr>
          <w:rFonts w:ascii="Times New Roman" w:hAnsi="Times New Roman" w:cs="Times New Roman"/>
        </w:rPr>
      </w:pPr>
      <w:r w:rsidRPr="00811F2F">
        <w:rPr>
          <w:rFonts w:ascii="Times New Roman" w:hAnsi="Times New Roman" w:cs="Times New Roman"/>
        </w:rPr>
        <w:t xml:space="preserve">Step 1: The candidate slot for PDSCH reception is determined by UL slot n (where HARQ-ACK codebook is transmitted) and K1 set, and the candidate PDSCH reception occasions are pruned based on TDD configuration and every row </w:t>
      </w:r>
      <w:r w:rsidRPr="00811F2F">
        <w:rPr>
          <w:rFonts w:ascii="Times New Roman" w:hAnsi="Times New Roman" w:cs="Times New Roman"/>
          <w:i/>
        </w:rPr>
        <w:t>r</w:t>
      </w:r>
      <w:r w:rsidRPr="00811F2F">
        <w:rPr>
          <w:rFonts w:ascii="Times New Roman" w:hAnsi="Times New Roman" w:cs="Times New Roman"/>
        </w:rPr>
        <w:t xml:space="preserve"> in the TDRA table.</w:t>
      </w:r>
    </w:p>
    <w:p w14:paraId="4AF7B3F0" w14:textId="77777777" w:rsidR="00103090" w:rsidRPr="00811F2F" w:rsidRDefault="00103090" w:rsidP="00D0703D">
      <w:pPr>
        <w:pStyle w:val="ListParagraph"/>
        <w:numPr>
          <w:ilvl w:val="0"/>
          <w:numId w:val="13"/>
        </w:numPr>
        <w:spacing w:after="160" w:line="252" w:lineRule="auto"/>
        <w:contextualSpacing/>
        <w:jc w:val="both"/>
        <w:rPr>
          <w:rFonts w:ascii="Times New Roman" w:hAnsi="Times New Roman" w:cs="Times New Roman"/>
        </w:rPr>
      </w:pPr>
      <w:r w:rsidRPr="00811F2F">
        <w:rPr>
          <w:rFonts w:ascii="Times New Roman" w:hAnsi="Times New Roman" w:cs="Times New Roman"/>
          <w:lang w:eastAsia="ko-KR"/>
        </w:rPr>
        <w:t xml:space="preserve">Step 2: </w:t>
      </w:r>
      <w:r w:rsidRPr="00811F2F">
        <w:rPr>
          <w:rFonts w:ascii="Times New Roman" w:hAnsi="Times New Roman" w:cs="Times New Roman"/>
        </w:rPr>
        <w:t>HARQ-ACK bits are generated for each candidate PDSCH reception occasion determined in Step 1.</w:t>
      </w:r>
    </w:p>
    <w:p w14:paraId="1BBECDC4" w14:textId="77777777" w:rsidR="00103090" w:rsidRDefault="00103090" w:rsidP="007E076A">
      <w:pPr>
        <w:pStyle w:val="BodyText"/>
        <w:spacing w:after="0"/>
        <w:rPr>
          <w:lang w:val="en-GB"/>
        </w:rPr>
      </w:pPr>
      <w:r>
        <w:rPr>
          <w:lang w:val="en-GB"/>
        </w:rPr>
        <w:t xml:space="preserve">At the last meeting it was discussed how the semi-static HARQ-ACK codebook should be enhanced to support </w:t>
      </w:r>
    </w:p>
    <w:p w14:paraId="01E887F0" w14:textId="4B43C480" w:rsidR="00103090" w:rsidRDefault="00103090" w:rsidP="007E076A">
      <w:pPr>
        <w:pStyle w:val="BodyText"/>
        <w:spacing w:after="0"/>
        <w:rPr>
          <w:lang w:val="en-GB"/>
        </w:rPr>
      </w:pPr>
      <w:r>
        <w:rPr>
          <w:lang w:val="en-GB"/>
        </w:rPr>
        <w:t>multi-PDSCH scheduling. As for Step 1, three different options were brought to the table</w:t>
      </w:r>
      <w:r w:rsidR="00590439">
        <w:rPr>
          <w:lang w:val="en-GB"/>
        </w:rPr>
        <w:t xml:space="preserve"> according to the following agreement:</w:t>
      </w:r>
    </w:p>
    <w:p w14:paraId="46C358FB" w14:textId="49795EC2" w:rsidR="00590439" w:rsidRDefault="00590439" w:rsidP="007E076A">
      <w:pPr>
        <w:pStyle w:val="BodyText"/>
        <w:spacing w:after="0"/>
        <w:rPr>
          <w:lang w:val="en-GB"/>
        </w:rPr>
      </w:pPr>
      <w:r w:rsidRPr="00590439">
        <w:rPr>
          <w:noProof/>
          <w:lang w:val="en-GB"/>
        </w:rPr>
        <mc:AlternateContent>
          <mc:Choice Requires="wps">
            <w:drawing>
              <wp:anchor distT="45720" distB="45720" distL="114300" distR="114300" simplePos="0" relativeHeight="251658242" behindDoc="0" locked="0" layoutInCell="1" allowOverlap="1" wp14:anchorId="1F8216DB" wp14:editId="2AB3B064">
                <wp:simplePos x="0" y="0"/>
                <wp:positionH relativeFrom="margin">
                  <wp:align>right</wp:align>
                </wp:positionH>
                <wp:positionV relativeFrom="paragraph">
                  <wp:posOffset>196215</wp:posOffset>
                </wp:positionV>
                <wp:extent cx="6096000" cy="1404620"/>
                <wp:effectExtent l="0" t="0" r="19050" b="1016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D83BD2A" w14:textId="15E4A328" w:rsidR="001A145C" w:rsidRPr="00590439" w:rsidRDefault="001A145C" w:rsidP="00590439">
                            <w:pPr>
                              <w:spacing w:line="256" w:lineRule="auto"/>
                              <w:contextualSpacing/>
                              <w:jc w:val="both"/>
                              <w:rPr>
                                <w:rFonts w:ascii="Times New Roman" w:eastAsia="Malgun Gothic" w:hAnsi="Times New Roman" w:cs="Times New Roman"/>
                                <w:szCs w:val="24"/>
                                <w:lang w:eastAsia="ko-KR"/>
                              </w:rPr>
                            </w:pPr>
                            <w:r w:rsidRPr="00590439">
                              <w:rPr>
                                <w:rFonts w:ascii="Times New Roman" w:eastAsia="Malgun Gothic" w:hAnsi="Times New Roman" w:cs="Times New Roman"/>
                                <w:szCs w:val="24"/>
                                <w:highlight w:val="green"/>
                                <w:lang w:eastAsia="ko-KR"/>
                              </w:rPr>
                              <w:t>Agreement:</w:t>
                            </w:r>
                          </w:p>
                          <w:p w14:paraId="11FCA8EF" w14:textId="77777777" w:rsidR="001A145C" w:rsidRPr="00590439" w:rsidRDefault="001A145C" w:rsidP="00590439">
                            <w:pPr>
                              <w:spacing w:line="252" w:lineRule="auto"/>
                              <w:contextualSpacing/>
                              <w:jc w:val="both"/>
                              <w:rPr>
                                <w:rFonts w:ascii="Times New Roman" w:eastAsia="Batang" w:hAnsi="Times New Roman" w:cs="Times New Roman"/>
                                <w:szCs w:val="24"/>
                                <w:lang w:val="en-GB" w:eastAsia="x-none"/>
                              </w:rPr>
                            </w:pPr>
                            <w:r w:rsidRPr="00590439">
                              <w:rPr>
                                <w:rFonts w:ascii="Times" w:eastAsia="Batang" w:hAnsi="Times" w:cs="Times New Roman"/>
                                <w:szCs w:val="24"/>
                                <w:lang w:eastAsia="x-none"/>
                              </w:rPr>
                              <w:t xml:space="preserve">For enhancements of generating </w:t>
                            </w:r>
                            <w:r w:rsidRPr="00590439">
                              <w:rPr>
                                <w:rFonts w:ascii="Times New Roman" w:eastAsia="Malgun Gothic" w:hAnsi="Times New Roman" w:cs="Times New Roman"/>
                                <w:szCs w:val="24"/>
                                <w:lang w:eastAsia="x-none"/>
                              </w:rPr>
                              <w:t>type-1 HARQ-ACK codebook corresponding to DCI that can schedule multiple PDSCHs, the following options can be considered</w:t>
                            </w:r>
                            <w:r w:rsidRPr="00590439">
                              <w:rPr>
                                <w:rFonts w:ascii="Times New Roman" w:eastAsia="Batang" w:hAnsi="Times New Roman" w:cs="Times New Roman"/>
                                <w:szCs w:val="24"/>
                                <w:lang w:val="en-GB" w:eastAsia="ko-KR"/>
                              </w:rPr>
                              <w:t>,</w:t>
                            </w:r>
                          </w:p>
                          <w:p w14:paraId="24E9A6E7" w14:textId="77777777" w:rsidR="001A145C" w:rsidRPr="00590439" w:rsidRDefault="001A145C" w:rsidP="00590439">
                            <w:pPr>
                              <w:numPr>
                                <w:ilvl w:val="0"/>
                                <w:numId w:val="13"/>
                              </w:numPr>
                              <w:spacing w:after="0" w:line="252" w:lineRule="auto"/>
                              <w:contextualSpacing/>
                              <w:jc w:val="both"/>
                              <w:rPr>
                                <w:rFonts w:ascii="Times New Roman" w:eastAsia="Batang" w:hAnsi="Times New Roman" w:cs="Times New Roman"/>
                                <w:szCs w:val="24"/>
                                <w:lang w:val="en-GB" w:eastAsia="x-none"/>
                              </w:rPr>
                            </w:pPr>
                            <w:r w:rsidRPr="00590439">
                              <w:rPr>
                                <w:rFonts w:ascii="Times New Roman" w:eastAsia="Batang" w:hAnsi="Times New Roman" w:cs="Times New Roman"/>
                                <w:szCs w:val="24"/>
                                <w:lang w:val="en-GB" w:eastAsia="ko-KR"/>
                              </w:rPr>
                              <w:t>Option 1</w:t>
                            </w:r>
                            <w:r w:rsidRPr="00590439">
                              <w:rPr>
                                <w:rFonts w:ascii="Times New Roman" w:eastAsia="Batang" w:hAnsi="Times New Roman" w:cs="Times New Roman" w:hint="eastAsia"/>
                                <w:szCs w:val="24"/>
                                <w:lang w:val="en-GB" w:eastAsia="ko-KR"/>
                              </w:rPr>
                              <w:t xml:space="preserve">: </w:t>
                            </w:r>
                            <w:r w:rsidRPr="00590439">
                              <w:rPr>
                                <w:rFonts w:ascii="Times" w:eastAsia="Batang" w:hAnsi="Times" w:cs="Times New Roman"/>
                                <w:szCs w:val="24"/>
                                <w:lang w:val="en-GB" w:eastAsia="ko-KR"/>
                              </w:rPr>
                              <w:t xml:space="preserve">The set of </w:t>
                            </w:r>
                            <w:proofErr w:type="gramStart"/>
                            <w:r w:rsidRPr="00590439">
                              <w:rPr>
                                <w:rFonts w:ascii="Times" w:eastAsia="Batang" w:hAnsi="Times" w:cs="Times New Roman"/>
                                <w:szCs w:val="24"/>
                                <w:lang w:val="en-GB" w:eastAsia="ko-KR"/>
                              </w:rPr>
                              <w:t>candidate</w:t>
                            </w:r>
                            <w:proofErr w:type="gramEnd"/>
                            <w:r w:rsidRPr="00590439">
                              <w:rPr>
                                <w:rFonts w:ascii="Times" w:eastAsia="Batang" w:hAnsi="Times" w:cs="Times New Roman"/>
                                <w:szCs w:val="24"/>
                                <w:lang w:val="en-GB" w:eastAsia="ko-KR"/>
                              </w:rPr>
                              <w:t xml:space="preserve"> PDSCH </w:t>
                            </w:r>
                            <w:r w:rsidRPr="00590439">
                              <w:rPr>
                                <w:rFonts w:ascii="Times" w:eastAsia="Batang" w:hAnsi="Times" w:cs="Times New Roman"/>
                                <w:szCs w:val="24"/>
                                <w:lang w:val="en-GB" w:eastAsia="x-none"/>
                              </w:rPr>
                              <w:t xml:space="preserve">reception </w:t>
                            </w:r>
                            <w:r w:rsidRPr="00590439">
                              <w:rPr>
                                <w:rFonts w:ascii="Times" w:eastAsia="Batang" w:hAnsi="Times" w:cs="Times New Roman"/>
                                <w:szCs w:val="24"/>
                                <w:lang w:val="en-GB" w:eastAsia="ko-KR"/>
                              </w:rPr>
                              <w:t>occasions is determined according to each SLIV of each row in the TDRA table and based on extension of K1 set</w:t>
                            </w:r>
                          </w:p>
                          <w:p w14:paraId="32B4A9BC" w14:textId="77777777" w:rsidR="001A145C" w:rsidRPr="00590439" w:rsidRDefault="001A145C" w:rsidP="00590439">
                            <w:pPr>
                              <w:numPr>
                                <w:ilvl w:val="0"/>
                                <w:numId w:val="13"/>
                              </w:numPr>
                              <w:spacing w:after="0" w:line="252" w:lineRule="auto"/>
                              <w:contextualSpacing/>
                              <w:jc w:val="both"/>
                              <w:rPr>
                                <w:rFonts w:ascii="Times New Roman" w:eastAsia="Batang" w:hAnsi="Times New Roman" w:cs="Times New Roman"/>
                                <w:szCs w:val="24"/>
                                <w:lang w:val="en-GB" w:eastAsia="x-none"/>
                              </w:rPr>
                            </w:pPr>
                            <w:r w:rsidRPr="00590439">
                              <w:rPr>
                                <w:rFonts w:ascii="Times" w:eastAsia="Batang" w:hAnsi="Times" w:cs="Times New Roman"/>
                                <w:szCs w:val="24"/>
                                <w:lang w:val="en-GB" w:eastAsia="ko-KR"/>
                              </w:rPr>
                              <w:t xml:space="preserve">Option 1a: The set of </w:t>
                            </w:r>
                            <w:proofErr w:type="gramStart"/>
                            <w:r w:rsidRPr="00590439">
                              <w:rPr>
                                <w:rFonts w:ascii="Times" w:eastAsia="Batang" w:hAnsi="Times" w:cs="Times New Roman"/>
                                <w:szCs w:val="24"/>
                                <w:lang w:val="en-GB" w:eastAsia="ko-KR"/>
                              </w:rPr>
                              <w:t>candidate</w:t>
                            </w:r>
                            <w:proofErr w:type="gramEnd"/>
                            <w:r w:rsidRPr="00590439">
                              <w:rPr>
                                <w:rFonts w:ascii="Times" w:eastAsia="Batang" w:hAnsi="Times" w:cs="Times New Roman"/>
                                <w:szCs w:val="24"/>
                                <w:lang w:val="en-GB" w:eastAsia="ko-KR"/>
                              </w:rPr>
                              <w:t xml:space="preserve"> PDSCH </w:t>
                            </w:r>
                            <w:r w:rsidRPr="00590439">
                              <w:rPr>
                                <w:rFonts w:ascii="Times" w:eastAsia="Batang" w:hAnsi="Times" w:cs="Times New Roman"/>
                                <w:szCs w:val="24"/>
                                <w:lang w:val="en-GB" w:eastAsia="x-none"/>
                              </w:rPr>
                              <w:t xml:space="preserve">reception </w:t>
                            </w:r>
                            <w:r w:rsidRPr="00590439">
                              <w:rPr>
                                <w:rFonts w:ascii="Times" w:eastAsia="Batang" w:hAnsi="Times" w:cs="Times New Roman"/>
                                <w:szCs w:val="24"/>
                                <w:lang w:val="en-GB" w:eastAsia="ko-KR"/>
                              </w:rPr>
                              <w:t>occasions is determined according to each SLIV of each row in the TDRA table</w:t>
                            </w:r>
                          </w:p>
                          <w:p w14:paraId="57E06584" w14:textId="77777777" w:rsidR="001A145C" w:rsidRPr="00590439" w:rsidRDefault="001A145C" w:rsidP="00590439">
                            <w:pPr>
                              <w:numPr>
                                <w:ilvl w:val="0"/>
                                <w:numId w:val="13"/>
                              </w:numPr>
                              <w:spacing w:after="0" w:line="252" w:lineRule="auto"/>
                              <w:contextualSpacing/>
                              <w:jc w:val="both"/>
                              <w:rPr>
                                <w:rFonts w:ascii="Times New Roman" w:eastAsia="Batang" w:hAnsi="Times New Roman" w:cs="Times New Roman"/>
                                <w:szCs w:val="24"/>
                                <w:lang w:val="en-GB" w:eastAsia="x-none"/>
                              </w:rPr>
                            </w:pPr>
                            <w:r w:rsidRPr="00590439">
                              <w:rPr>
                                <w:rFonts w:ascii="Times" w:eastAsia="Batang" w:hAnsi="Times" w:cs="Times New Roman"/>
                                <w:szCs w:val="24"/>
                                <w:lang w:val="en-GB" w:eastAsia="x-none"/>
                              </w:rPr>
                              <w:t xml:space="preserve">Option 2: </w:t>
                            </w:r>
                            <w:r w:rsidRPr="00590439">
                              <w:rPr>
                                <w:rFonts w:ascii="Times" w:eastAsia="Batang" w:hAnsi="Times" w:cs="Times New Roman"/>
                                <w:szCs w:val="24"/>
                                <w:lang w:val="en-GB" w:eastAsia="ko-KR"/>
                              </w:rPr>
                              <w:t xml:space="preserve">The set of </w:t>
                            </w:r>
                            <w:proofErr w:type="gramStart"/>
                            <w:r w:rsidRPr="00590439">
                              <w:rPr>
                                <w:rFonts w:ascii="Times" w:eastAsia="Batang" w:hAnsi="Times" w:cs="Times New Roman"/>
                                <w:szCs w:val="24"/>
                                <w:lang w:val="en-GB" w:eastAsia="ko-KR"/>
                              </w:rPr>
                              <w:t>candidate</w:t>
                            </w:r>
                            <w:proofErr w:type="gramEnd"/>
                            <w:r w:rsidRPr="00590439">
                              <w:rPr>
                                <w:rFonts w:ascii="Times" w:eastAsia="Batang" w:hAnsi="Times" w:cs="Times New Roman"/>
                                <w:szCs w:val="24"/>
                                <w:lang w:val="en-GB" w:eastAsia="ko-KR"/>
                              </w:rPr>
                              <w:t xml:space="preserve"> PDSCH </w:t>
                            </w:r>
                            <w:r w:rsidRPr="00590439">
                              <w:rPr>
                                <w:rFonts w:ascii="Times" w:eastAsia="Batang" w:hAnsi="Times" w:cs="Times New Roman"/>
                                <w:szCs w:val="24"/>
                                <w:lang w:val="en-GB" w:eastAsia="x-none"/>
                              </w:rPr>
                              <w:t xml:space="preserve">reception </w:t>
                            </w:r>
                            <w:r w:rsidRPr="00590439">
                              <w:rPr>
                                <w:rFonts w:ascii="Times" w:eastAsia="Batang" w:hAnsi="Times" w:cs="Times New Roman"/>
                                <w:szCs w:val="24"/>
                                <w:lang w:val="en-GB" w:eastAsia="ko-KR"/>
                              </w:rPr>
                              <w:t>occasions is determined according to the last SLIV of each row in the TDRA table</w:t>
                            </w:r>
                          </w:p>
                          <w:p w14:paraId="56A35916" w14:textId="77777777" w:rsidR="001A145C" w:rsidRPr="00590439" w:rsidRDefault="001A145C" w:rsidP="00590439">
                            <w:pPr>
                              <w:numPr>
                                <w:ilvl w:val="0"/>
                                <w:numId w:val="13"/>
                              </w:numPr>
                              <w:spacing w:after="0" w:line="252" w:lineRule="auto"/>
                              <w:contextualSpacing/>
                              <w:jc w:val="both"/>
                              <w:rPr>
                                <w:rFonts w:ascii="Times New Roman" w:eastAsia="Batang" w:hAnsi="Times New Roman" w:cs="Times New Roman"/>
                                <w:szCs w:val="24"/>
                                <w:lang w:val="en-GB" w:eastAsia="x-none"/>
                              </w:rPr>
                            </w:pPr>
                            <w:r w:rsidRPr="00590439">
                              <w:rPr>
                                <w:rFonts w:ascii="Times" w:eastAsia="Batang" w:hAnsi="Times" w:cs="Times New Roman"/>
                                <w:szCs w:val="24"/>
                                <w:lang w:val="en-GB" w:eastAsia="ko-KR"/>
                              </w:rPr>
                              <w:t xml:space="preserve">FFS: </w:t>
                            </w:r>
                            <w:r w:rsidRPr="00590439">
                              <w:rPr>
                                <w:rFonts w:ascii="Times New Roman" w:eastAsia="Malgun Gothic" w:hAnsi="Times New Roman" w:cs="Times New Roman"/>
                                <w:szCs w:val="24"/>
                                <w:lang w:eastAsia="ko-KR"/>
                              </w:rPr>
                              <w:t>C</w:t>
                            </w:r>
                            <w:r w:rsidRPr="00590439">
                              <w:rPr>
                                <w:rFonts w:ascii="Times New Roman" w:eastAsia="Malgun Gothic" w:hAnsi="Times New Roman" w:cs="Times New Roman" w:hint="eastAsia"/>
                                <w:szCs w:val="24"/>
                                <w:lang w:eastAsia="ko-KR"/>
                              </w:rPr>
                              <w:t>odebook generation details</w:t>
                            </w:r>
                            <w:r w:rsidRPr="00590439">
                              <w:rPr>
                                <w:rFonts w:ascii="Times New Roman" w:eastAsia="Malgun Gothic" w:hAnsi="Times New Roman" w:cs="Times New Roman"/>
                                <w:szCs w:val="24"/>
                                <w:lang w:eastAsia="ko-KR"/>
                              </w:rPr>
                              <w:t xml:space="preserve">, including how to handle the collision with TDD DL/UL configuration and whether/how to extend K1 set </w:t>
                            </w:r>
                            <w:r w:rsidRPr="00590439">
                              <w:rPr>
                                <w:rFonts w:ascii="Times" w:eastAsia="Batang" w:hAnsi="Times" w:cs="Times New Roman"/>
                                <w:szCs w:val="24"/>
                                <w:lang w:val="en-GB" w:eastAsia="ko-KR"/>
                              </w:rPr>
                              <w:t>based on K1 and slot offset between last PDSCH and other PDSCHs in a row in the TDRA table</w:t>
                            </w:r>
                          </w:p>
                          <w:p w14:paraId="2B2561EB" w14:textId="05A13E6E" w:rsidR="001A145C" w:rsidRDefault="001A145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8216DB" id="_x0000_s1029" type="#_x0000_t202" style="position:absolute;left:0;text-align:left;margin-left:428.8pt;margin-top:15.45pt;width:480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">
                <v:textbox style="mso-fit-shape-to-text:t">
                  <w:txbxContent>
                    <w:p w14:paraId="0D83BD2A" w14:textId="15E4A328" w:rsidR="001A145C" w:rsidRPr="00590439" w:rsidRDefault="001A145C" w:rsidP="00590439">
                      <w:pPr>
                        <w:spacing w:line="256" w:lineRule="auto"/>
                        <w:contextualSpacing/>
                        <w:jc w:val="both"/>
                        <w:rPr>
                          <w:rFonts w:ascii="Times New Roman" w:eastAsia="Malgun Gothic" w:hAnsi="Times New Roman" w:cs="Times New Roman"/>
                          <w:szCs w:val="24"/>
                          <w:lang w:eastAsia="ko-KR"/>
                        </w:rPr>
                      </w:pPr>
                      <w:r w:rsidRPr="00590439">
                        <w:rPr>
                          <w:rFonts w:ascii="Times New Roman" w:eastAsia="Malgun Gothic" w:hAnsi="Times New Roman" w:cs="Times New Roman"/>
                          <w:szCs w:val="24"/>
                          <w:highlight w:val="green"/>
                          <w:lang w:eastAsia="ko-KR"/>
                        </w:rPr>
                        <w:t>Agreement:</w:t>
                      </w:r>
                    </w:p>
                    <w:p w14:paraId="11FCA8EF" w14:textId="77777777" w:rsidR="001A145C" w:rsidRPr="00590439" w:rsidRDefault="001A145C" w:rsidP="00590439">
                      <w:pPr>
                        <w:spacing w:line="252" w:lineRule="auto"/>
                        <w:contextualSpacing/>
                        <w:jc w:val="both"/>
                        <w:rPr>
                          <w:rFonts w:ascii="Times New Roman" w:eastAsia="Batang" w:hAnsi="Times New Roman" w:cs="Times New Roman"/>
                          <w:szCs w:val="24"/>
                          <w:lang w:val="en-GB" w:eastAsia="x-none"/>
                        </w:rPr>
                      </w:pPr>
                      <w:r w:rsidRPr="00590439">
                        <w:rPr>
                          <w:rFonts w:ascii="Times" w:eastAsia="Batang" w:hAnsi="Times" w:cs="Times New Roman"/>
                          <w:szCs w:val="24"/>
                          <w:lang w:eastAsia="x-none"/>
                        </w:rPr>
                        <w:t xml:space="preserve">For enhancements of generating </w:t>
                      </w:r>
                      <w:r w:rsidRPr="00590439">
                        <w:rPr>
                          <w:rFonts w:ascii="Times New Roman" w:eastAsia="Malgun Gothic" w:hAnsi="Times New Roman" w:cs="Times New Roman"/>
                          <w:szCs w:val="24"/>
                          <w:lang w:eastAsia="x-none"/>
                        </w:rPr>
                        <w:t>type-1 HARQ-ACK codebook corresponding to DCI that can schedule multiple PDSCHs, the following options can be considered</w:t>
                      </w:r>
                      <w:r w:rsidRPr="00590439">
                        <w:rPr>
                          <w:rFonts w:ascii="Times New Roman" w:eastAsia="Batang" w:hAnsi="Times New Roman" w:cs="Times New Roman"/>
                          <w:szCs w:val="24"/>
                          <w:lang w:val="en-GB" w:eastAsia="ko-KR"/>
                        </w:rPr>
                        <w:t>,</w:t>
                      </w:r>
                    </w:p>
                    <w:p w14:paraId="24E9A6E7" w14:textId="77777777" w:rsidR="001A145C" w:rsidRPr="00590439" w:rsidRDefault="001A145C" w:rsidP="00590439">
                      <w:pPr>
                        <w:numPr>
                          <w:ilvl w:val="0"/>
                          <w:numId w:val="13"/>
                        </w:numPr>
                        <w:spacing w:after="0" w:line="252" w:lineRule="auto"/>
                        <w:contextualSpacing/>
                        <w:jc w:val="both"/>
                        <w:rPr>
                          <w:rFonts w:ascii="Times New Roman" w:eastAsia="Batang" w:hAnsi="Times New Roman" w:cs="Times New Roman"/>
                          <w:szCs w:val="24"/>
                          <w:lang w:val="en-GB" w:eastAsia="x-none"/>
                        </w:rPr>
                      </w:pPr>
                      <w:r w:rsidRPr="00590439">
                        <w:rPr>
                          <w:rFonts w:ascii="Times New Roman" w:eastAsia="Batang" w:hAnsi="Times New Roman" w:cs="Times New Roman"/>
                          <w:szCs w:val="24"/>
                          <w:lang w:val="en-GB" w:eastAsia="ko-KR"/>
                        </w:rPr>
                        <w:t>Option 1</w:t>
                      </w:r>
                      <w:r w:rsidRPr="00590439">
                        <w:rPr>
                          <w:rFonts w:ascii="Times New Roman" w:eastAsia="Batang" w:hAnsi="Times New Roman" w:cs="Times New Roman" w:hint="eastAsia"/>
                          <w:szCs w:val="24"/>
                          <w:lang w:val="en-GB" w:eastAsia="ko-KR"/>
                        </w:rPr>
                        <w:t xml:space="preserve">: </w:t>
                      </w:r>
                      <w:r w:rsidRPr="00590439">
                        <w:rPr>
                          <w:rFonts w:ascii="Times" w:eastAsia="Batang" w:hAnsi="Times" w:cs="Times New Roman"/>
                          <w:szCs w:val="24"/>
                          <w:lang w:val="en-GB" w:eastAsia="ko-KR"/>
                        </w:rPr>
                        <w:t xml:space="preserve">The set of </w:t>
                      </w:r>
                      <w:proofErr w:type="gramStart"/>
                      <w:r w:rsidRPr="00590439">
                        <w:rPr>
                          <w:rFonts w:ascii="Times" w:eastAsia="Batang" w:hAnsi="Times" w:cs="Times New Roman"/>
                          <w:szCs w:val="24"/>
                          <w:lang w:val="en-GB" w:eastAsia="ko-KR"/>
                        </w:rPr>
                        <w:t>candidate</w:t>
                      </w:r>
                      <w:proofErr w:type="gramEnd"/>
                      <w:r w:rsidRPr="00590439">
                        <w:rPr>
                          <w:rFonts w:ascii="Times" w:eastAsia="Batang" w:hAnsi="Times" w:cs="Times New Roman"/>
                          <w:szCs w:val="24"/>
                          <w:lang w:val="en-GB" w:eastAsia="ko-KR"/>
                        </w:rPr>
                        <w:t xml:space="preserve"> PDSCH </w:t>
                      </w:r>
                      <w:r w:rsidRPr="00590439">
                        <w:rPr>
                          <w:rFonts w:ascii="Times" w:eastAsia="Batang" w:hAnsi="Times" w:cs="Times New Roman"/>
                          <w:szCs w:val="24"/>
                          <w:lang w:val="en-GB" w:eastAsia="x-none"/>
                        </w:rPr>
                        <w:t xml:space="preserve">reception </w:t>
                      </w:r>
                      <w:r w:rsidRPr="00590439">
                        <w:rPr>
                          <w:rFonts w:ascii="Times" w:eastAsia="Batang" w:hAnsi="Times" w:cs="Times New Roman"/>
                          <w:szCs w:val="24"/>
                          <w:lang w:val="en-GB" w:eastAsia="ko-KR"/>
                        </w:rPr>
                        <w:t>occasions is determined according to each SLIV of each row in the TDRA table and based on extension of K1 set</w:t>
                      </w:r>
                    </w:p>
                    <w:p w14:paraId="32B4A9BC" w14:textId="77777777" w:rsidR="001A145C" w:rsidRPr="00590439" w:rsidRDefault="001A145C" w:rsidP="00590439">
                      <w:pPr>
                        <w:numPr>
                          <w:ilvl w:val="0"/>
                          <w:numId w:val="13"/>
                        </w:numPr>
                        <w:spacing w:after="0" w:line="252" w:lineRule="auto"/>
                        <w:contextualSpacing/>
                        <w:jc w:val="both"/>
                        <w:rPr>
                          <w:rFonts w:ascii="Times New Roman" w:eastAsia="Batang" w:hAnsi="Times New Roman" w:cs="Times New Roman"/>
                          <w:szCs w:val="24"/>
                          <w:lang w:val="en-GB" w:eastAsia="x-none"/>
                        </w:rPr>
                      </w:pPr>
                      <w:r w:rsidRPr="00590439">
                        <w:rPr>
                          <w:rFonts w:ascii="Times" w:eastAsia="Batang" w:hAnsi="Times" w:cs="Times New Roman"/>
                          <w:szCs w:val="24"/>
                          <w:lang w:val="en-GB" w:eastAsia="ko-KR"/>
                        </w:rPr>
                        <w:t xml:space="preserve">Option 1a: The set of </w:t>
                      </w:r>
                      <w:proofErr w:type="gramStart"/>
                      <w:r w:rsidRPr="00590439">
                        <w:rPr>
                          <w:rFonts w:ascii="Times" w:eastAsia="Batang" w:hAnsi="Times" w:cs="Times New Roman"/>
                          <w:szCs w:val="24"/>
                          <w:lang w:val="en-GB" w:eastAsia="ko-KR"/>
                        </w:rPr>
                        <w:t>candidate</w:t>
                      </w:r>
                      <w:proofErr w:type="gramEnd"/>
                      <w:r w:rsidRPr="00590439">
                        <w:rPr>
                          <w:rFonts w:ascii="Times" w:eastAsia="Batang" w:hAnsi="Times" w:cs="Times New Roman"/>
                          <w:szCs w:val="24"/>
                          <w:lang w:val="en-GB" w:eastAsia="ko-KR"/>
                        </w:rPr>
                        <w:t xml:space="preserve"> PDSCH </w:t>
                      </w:r>
                      <w:r w:rsidRPr="00590439">
                        <w:rPr>
                          <w:rFonts w:ascii="Times" w:eastAsia="Batang" w:hAnsi="Times" w:cs="Times New Roman"/>
                          <w:szCs w:val="24"/>
                          <w:lang w:val="en-GB" w:eastAsia="x-none"/>
                        </w:rPr>
                        <w:t xml:space="preserve">reception </w:t>
                      </w:r>
                      <w:r w:rsidRPr="00590439">
                        <w:rPr>
                          <w:rFonts w:ascii="Times" w:eastAsia="Batang" w:hAnsi="Times" w:cs="Times New Roman"/>
                          <w:szCs w:val="24"/>
                          <w:lang w:val="en-GB" w:eastAsia="ko-KR"/>
                        </w:rPr>
                        <w:t>occasions is determined according to each SLIV of each row in the TDRA table</w:t>
                      </w:r>
                    </w:p>
                    <w:p w14:paraId="57E06584" w14:textId="77777777" w:rsidR="001A145C" w:rsidRPr="00590439" w:rsidRDefault="001A145C" w:rsidP="00590439">
                      <w:pPr>
                        <w:numPr>
                          <w:ilvl w:val="0"/>
                          <w:numId w:val="13"/>
                        </w:numPr>
                        <w:spacing w:after="0" w:line="252" w:lineRule="auto"/>
                        <w:contextualSpacing/>
                        <w:jc w:val="both"/>
                        <w:rPr>
                          <w:rFonts w:ascii="Times New Roman" w:eastAsia="Batang" w:hAnsi="Times New Roman" w:cs="Times New Roman"/>
                          <w:szCs w:val="24"/>
                          <w:lang w:val="en-GB" w:eastAsia="x-none"/>
                        </w:rPr>
                      </w:pPr>
                      <w:r w:rsidRPr="00590439">
                        <w:rPr>
                          <w:rFonts w:ascii="Times" w:eastAsia="Batang" w:hAnsi="Times" w:cs="Times New Roman"/>
                          <w:szCs w:val="24"/>
                          <w:lang w:val="en-GB" w:eastAsia="x-none"/>
                        </w:rPr>
                        <w:t xml:space="preserve">Option 2: </w:t>
                      </w:r>
                      <w:r w:rsidRPr="00590439">
                        <w:rPr>
                          <w:rFonts w:ascii="Times" w:eastAsia="Batang" w:hAnsi="Times" w:cs="Times New Roman"/>
                          <w:szCs w:val="24"/>
                          <w:lang w:val="en-GB" w:eastAsia="ko-KR"/>
                        </w:rPr>
                        <w:t xml:space="preserve">The set of </w:t>
                      </w:r>
                      <w:proofErr w:type="gramStart"/>
                      <w:r w:rsidRPr="00590439">
                        <w:rPr>
                          <w:rFonts w:ascii="Times" w:eastAsia="Batang" w:hAnsi="Times" w:cs="Times New Roman"/>
                          <w:szCs w:val="24"/>
                          <w:lang w:val="en-GB" w:eastAsia="ko-KR"/>
                        </w:rPr>
                        <w:t>candidate</w:t>
                      </w:r>
                      <w:proofErr w:type="gramEnd"/>
                      <w:r w:rsidRPr="00590439">
                        <w:rPr>
                          <w:rFonts w:ascii="Times" w:eastAsia="Batang" w:hAnsi="Times" w:cs="Times New Roman"/>
                          <w:szCs w:val="24"/>
                          <w:lang w:val="en-GB" w:eastAsia="ko-KR"/>
                        </w:rPr>
                        <w:t xml:space="preserve"> PDSCH </w:t>
                      </w:r>
                      <w:r w:rsidRPr="00590439">
                        <w:rPr>
                          <w:rFonts w:ascii="Times" w:eastAsia="Batang" w:hAnsi="Times" w:cs="Times New Roman"/>
                          <w:szCs w:val="24"/>
                          <w:lang w:val="en-GB" w:eastAsia="x-none"/>
                        </w:rPr>
                        <w:t xml:space="preserve">reception </w:t>
                      </w:r>
                      <w:r w:rsidRPr="00590439">
                        <w:rPr>
                          <w:rFonts w:ascii="Times" w:eastAsia="Batang" w:hAnsi="Times" w:cs="Times New Roman"/>
                          <w:szCs w:val="24"/>
                          <w:lang w:val="en-GB" w:eastAsia="ko-KR"/>
                        </w:rPr>
                        <w:t>occasions is determined according to the last SLIV of each row in the TDRA table</w:t>
                      </w:r>
                    </w:p>
                    <w:p w14:paraId="56A35916" w14:textId="77777777" w:rsidR="001A145C" w:rsidRPr="00590439" w:rsidRDefault="001A145C" w:rsidP="00590439">
                      <w:pPr>
                        <w:numPr>
                          <w:ilvl w:val="0"/>
                          <w:numId w:val="13"/>
                        </w:numPr>
                        <w:spacing w:after="0" w:line="252" w:lineRule="auto"/>
                        <w:contextualSpacing/>
                        <w:jc w:val="both"/>
                        <w:rPr>
                          <w:rFonts w:ascii="Times New Roman" w:eastAsia="Batang" w:hAnsi="Times New Roman" w:cs="Times New Roman"/>
                          <w:szCs w:val="24"/>
                          <w:lang w:val="en-GB" w:eastAsia="x-none"/>
                        </w:rPr>
                      </w:pPr>
                      <w:r w:rsidRPr="00590439">
                        <w:rPr>
                          <w:rFonts w:ascii="Times" w:eastAsia="Batang" w:hAnsi="Times" w:cs="Times New Roman"/>
                          <w:szCs w:val="24"/>
                          <w:lang w:val="en-GB" w:eastAsia="ko-KR"/>
                        </w:rPr>
                        <w:t xml:space="preserve">FFS: </w:t>
                      </w:r>
                      <w:r w:rsidRPr="00590439">
                        <w:rPr>
                          <w:rFonts w:ascii="Times New Roman" w:eastAsia="Malgun Gothic" w:hAnsi="Times New Roman" w:cs="Times New Roman"/>
                          <w:szCs w:val="24"/>
                          <w:lang w:eastAsia="ko-KR"/>
                        </w:rPr>
                        <w:t>C</w:t>
                      </w:r>
                      <w:r w:rsidRPr="00590439">
                        <w:rPr>
                          <w:rFonts w:ascii="Times New Roman" w:eastAsia="Malgun Gothic" w:hAnsi="Times New Roman" w:cs="Times New Roman" w:hint="eastAsia"/>
                          <w:szCs w:val="24"/>
                          <w:lang w:eastAsia="ko-KR"/>
                        </w:rPr>
                        <w:t>odebook generation details</w:t>
                      </w:r>
                      <w:r w:rsidRPr="00590439">
                        <w:rPr>
                          <w:rFonts w:ascii="Times New Roman" w:eastAsia="Malgun Gothic" w:hAnsi="Times New Roman" w:cs="Times New Roman"/>
                          <w:szCs w:val="24"/>
                          <w:lang w:eastAsia="ko-KR"/>
                        </w:rPr>
                        <w:t xml:space="preserve">, including how to handle the collision with TDD DL/UL configuration and whether/how to extend K1 set </w:t>
                      </w:r>
                      <w:r w:rsidRPr="00590439">
                        <w:rPr>
                          <w:rFonts w:ascii="Times" w:eastAsia="Batang" w:hAnsi="Times" w:cs="Times New Roman"/>
                          <w:szCs w:val="24"/>
                          <w:lang w:val="en-GB" w:eastAsia="ko-KR"/>
                        </w:rPr>
                        <w:t>based on K1 and slot offset between last PDSCH and other PDSCHs in a row in the TDRA table</w:t>
                      </w:r>
                    </w:p>
                    <w:p w14:paraId="2B2561EB" w14:textId="05A13E6E" w:rsidR="001A145C" w:rsidRDefault="001A145C"/>
                  </w:txbxContent>
                </v:textbox>
                <w10:wrap type="topAndBottom" anchorx="margin"/>
              </v:shape>
            </w:pict>
          </mc:Fallback>
        </mc:AlternateContent>
      </w:r>
    </w:p>
    <w:p w14:paraId="636C77A9" w14:textId="77777777" w:rsidR="00590439" w:rsidRDefault="00590439" w:rsidP="00103090">
      <w:pPr>
        <w:pStyle w:val="BodyText"/>
      </w:pPr>
    </w:p>
    <w:p w14:paraId="68A836D4" w14:textId="578B5B0B" w:rsidR="006B4D56" w:rsidRDefault="006B4D56" w:rsidP="006B4D56">
      <w:pPr>
        <w:pStyle w:val="BodyText"/>
      </w:pPr>
      <w:bookmarkStart w:id="56" w:name="_Hlk71296366"/>
      <w:r>
        <w:t>For single PDSCH scheduling in Rel-15/16, one K1 value corresponds to a single candi</w:t>
      </w:r>
      <w:r w:rsidR="00EF0E2A">
        <w:t>d</w:t>
      </w:r>
      <w:r>
        <w:t>ate PDSCH reception occasion</w:t>
      </w:r>
      <w:r w:rsidR="00EF0E2A">
        <w:t>,</w:t>
      </w:r>
      <w:r>
        <w:t xml:space="preserve"> and different K1 values correspond to different candi</w:t>
      </w:r>
      <w:r w:rsidR="00EF0E2A">
        <w:t>d</w:t>
      </w:r>
      <w:r>
        <w:t>ate PDSCH reception occasions</w:t>
      </w:r>
      <w:r w:rsidR="00EF0E2A">
        <w:t xml:space="preserve">. Based on this, </w:t>
      </w:r>
      <w:r>
        <w:t>the HARQ-ACK codebook is generated</w:t>
      </w:r>
      <w:r w:rsidR="00EF0E2A">
        <w:t xml:space="preserve"> in a straightforward manner</w:t>
      </w:r>
      <w:r>
        <w:t xml:space="preserve">. For multi-PDSCH scheduling, each combination of K1 value and row in the TDRA table can correspond to a set of multiple </w:t>
      </w:r>
      <w:proofErr w:type="gramStart"/>
      <w:r w:rsidR="001739A1">
        <w:t>candidate</w:t>
      </w:r>
      <w:proofErr w:type="gramEnd"/>
      <w:r>
        <w:t xml:space="preserve"> PDSCH reception </w:t>
      </w:r>
      <w:r w:rsidR="001739A1">
        <w:t>occasions</w:t>
      </w:r>
      <w:r>
        <w:t xml:space="preserve"> in a set of potentially non-contiguous slots. </w:t>
      </w:r>
      <w:r w:rsidR="006E07D6">
        <w:t>M</w:t>
      </w:r>
      <w:r>
        <w:t xml:space="preserve">ultiple sets of </w:t>
      </w:r>
      <w:proofErr w:type="gramStart"/>
      <w:r w:rsidR="001739A1">
        <w:t>candidate</w:t>
      </w:r>
      <w:proofErr w:type="gramEnd"/>
      <w:r>
        <w:t xml:space="preserve"> PDSCH occasions are derived from the </w:t>
      </w:r>
      <w:r w:rsidR="00EF0E2A">
        <w:t xml:space="preserve">different </w:t>
      </w:r>
      <w:r>
        <w:t>combinations of K1 values and row</w:t>
      </w:r>
      <w:r w:rsidR="00EF0E2A">
        <w:t xml:space="preserve"> indices</w:t>
      </w:r>
      <w:r>
        <w:t xml:space="preserve"> </w:t>
      </w:r>
      <w:r w:rsidR="00EF0E2A">
        <w:t>of</w:t>
      </w:r>
      <w:r>
        <w:t xml:space="preserve"> the TDRA table</w:t>
      </w:r>
      <w:r w:rsidR="00EF0E2A">
        <w:t>. This will almost certainly result in PDSCH occasions that</w:t>
      </w:r>
      <w:r>
        <w:t xml:space="preserve"> overlap in time. Two problems need to be addressed when designing semi-static HARQ-ACK codebook for multi-PDSCH scheduling:</w:t>
      </w:r>
    </w:p>
    <w:p w14:paraId="184C4613" w14:textId="1830A624" w:rsidR="006B4D56" w:rsidRDefault="006B4D56" w:rsidP="00E336E0">
      <w:pPr>
        <w:pStyle w:val="BodyText"/>
        <w:numPr>
          <w:ilvl w:val="0"/>
          <w:numId w:val="27"/>
        </w:numPr>
      </w:pPr>
      <w:r>
        <w:lastRenderedPageBreak/>
        <w:t xml:space="preserve">How to specify the set of </w:t>
      </w:r>
      <w:proofErr w:type="gramStart"/>
      <w:r>
        <w:t>candidate</w:t>
      </w:r>
      <w:proofErr w:type="gramEnd"/>
      <w:r>
        <w:t xml:space="preserve"> PDSCH reception </w:t>
      </w:r>
      <w:r w:rsidR="001739A1">
        <w:t>occasions</w:t>
      </w:r>
      <w:r>
        <w:t xml:space="preserve"> for each combination of K1 value and row</w:t>
      </w:r>
      <w:r w:rsidRPr="00CF61A7">
        <w:t xml:space="preserve"> </w:t>
      </w:r>
      <w:r w:rsidR="00EF0E2A">
        <w:t xml:space="preserve">index of </w:t>
      </w:r>
      <w:r>
        <w:t xml:space="preserve">the TDRA </w:t>
      </w:r>
      <w:r w:rsidR="001739A1">
        <w:t>table.</w:t>
      </w:r>
    </w:p>
    <w:p w14:paraId="4128FF53" w14:textId="02CEA4D8" w:rsidR="006B4D56" w:rsidRDefault="006B4D56" w:rsidP="00E336E0">
      <w:pPr>
        <w:pStyle w:val="BodyText"/>
        <w:numPr>
          <w:ilvl w:val="0"/>
          <w:numId w:val="27"/>
        </w:numPr>
      </w:pPr>
      <w:r>
        <w:t xml:space="preserve">How to generate a final set of </w:t>
      </w:r>
      <w:proofErr w:type="gramStart"/>
      <w:r w:rsidR="001739A1">
        <w:t>candidate</w:t>
      </w:r>
      <w:proofErr w:type="gramEnd"/>
      <w:r>
        <w:t xml:space="preserve"> PDSCH reception </w:t>
      </w:r>
      <w:r w:rsidR="001739A1">
        <w:t>occasions</w:t>
      </w:r>
      <w:r>
        <w:t xml:space="preserve"> from the multiple sets of candidate PDSCH reception </w:t>
      </w:r>
      <w:r w:rsidR="001739A1">
        <w:t>occasions</w:t>
      </w:r>
      <w:r>
        <w:t xml:space="preserve"> derived from the combinations of K1 values and row</w:t>
      </w:r>
      <w:r w:rsidR="00EF0E2A">
        <w:t xml:space="preserve"> indices</w:t>
      </w:r>
      <w:r>
        <w:t xml:space="preserve"> </w:t>
      </w:r>
      <w:r w:rsidR="00EF0E2A">
        <w:t xml:space="preserve">of </w:t>
      </w:r>
      <w:r>
        <w:t>the TDRA table that overlap</w:t>
      </w:r>
      <w:r w:rsidR="00E336E0">
        <w:t xml:space="preserve"> in time</w:t>
      </w:r>
      <w:r>
        <w:t>.</w:t>
      </w:r>
    </w:p>
    <w:p w14:paraId="5CD7E460" w14:textId="77777777" w:rsidR="006B4D56" w:rsidRDefault="006B4D56" w:rsidP="006B4D56">
      <w:pPr>
        <w:pStyle w:val="BodyText"/>
      </w:pPr>
      <w:r>
        <w:t>For Option 1,</w:t>
      </w:r>
      <w:r w:rsidRPr="008C45A1">
        <w:t xml:space="preserve"> </w:t>
      </w:r>
      <w:r>
        <w:t>t</w:t>
      </w:r>
      <w:r w:rsidRPr="008C45A1">
        <w:t xml:space="preserve">he set of </w:t>
      </w:r>
      <w:proofErr w:type="gramStart"/>
      <w:r w:rsidRPr="008C45A1">
        <w:t>candidate</w:t>
      </w:r>
      <w:proofErr w:type="gramEnd"/>
      <w:r w:rsidRPr="008C45A1">
        <w:t xml:space="preserve"> PDSCH reception occasions is determined according to each SLIV of each row in the TDRA table and based on extension of K1 set</w:t>
      </w:r>
      <w:r>
        <w:t xml:space="preserve">. This approach, in our view, can be further specified as following: </w:t>
      </w:r>
    </w:p>
    <w:p w14:paraId="5694919C" w14:textId="041DC561" w:rsidR="009403CA" w:rsidRDefault="009403CA" w:rsidP="009403CA">
      <w:pPr>
        <w:pStyle w:val="BodyText"/>
        <w:numPr>
          <w:ilvl w:val="0"/>
          <w:numId w:val="25"/>
        </w:numPr>
      </w:pPr>
      <w:r>
        <w:t xml:space="preserve">For each K1 in </w:t>
      </w:r>
      <w:r w:rsidR="00EF0E2A">
        <w:t xml:space="preserve">the </w:t>
      </w:r>
      <w:r>
        <w:t xml:space="preserve">configured </w:t>
      </w:r>
      <w:r w:rsidR="00EF0E2A">
        <w:t xml:space="preserve">list </w:t>
      </w:r>
      <w:r>
        <w:t>of slot timing value</w:t>
      </w:r>
      <w:r w:rsidR="00EF0E2A">
        <w:t>s</w:t>
      </w:r>
      <w:r>
        <w:t xml:space="preserve"> </w:t>
      </w:r>
      <w:r w:rsidRPr="00592415">
        <w:rPr>
          <w:i/>
          <w:iCs/>
        </w:rPr>
        <w:t>dl-DataToUL</w:t>
      </w:r>
      <w:r>
        <w:rPr>
          <w:i/>
          <w:iCs/>
        </w:rPr>
        <w:t>-ACK</w:t>
      </w:r>
      <w:r>
        <w:t>, and for each row</w:t>
      </w:r>
      <w:r w:rsidR="00EF0E2A">
        <w:t xml:space="preserve"> </w:t>
      </w:r>
      <w:r>
        <w:t xml:space="preserve">r </w:t>
      </w:r>
      <w:r w:rsidR="00EF0E2A">
        <w:t xml:space="preserve">of </w:t>
      </w:r>
      <w:r>
        <w:t xml:space="preserve">the configured TDRA table </w:t>
      </w:r>
      <w:r w:rsidR="00EF0E2A">
        <w:t>that schedules</w:t>
      </w:r>
      <w:r>
        <w:t xml:space="preserve"> </w:t>
      </w:r>
      <w:r w:rsidRPr="00DC0F6D">
        <w:rPr>
          <w:i/>
          <w:iCs/>
        </w:rPr>
        <w:t>M</w:t>
      </w:r>
      <w:r>
        <w:t xml:space="preserve"> PDSCHs, </w:t>
      </w:r>
      <w:r w:rsidR="003A63CA">
        <w:t>an extended</w:t>
      </w:r>
      <w:r>
        <w:t xml:space="preserve"> K1 </w:t>
      </w:r>
      <w:r w:rsidR="003A63CA">
        <w:t xml:space="preserve">set </w:t>
      </w:r>
      <w:r>
        <w:t xml:space="preserve">is </w:t>
      </w:r>
      <w:r w:rsidR="003A63CA">
        <w:t>generated as {</w:t>
      </w:r>
      <w:r>
        <w:t>K1+</w:t>
      </w:r>
      <w:r w:rsidRPr="00FD5CA4">
        <w:t xml:space="preserve"> </w:t>
      </w:r>
      <w:r>
        <w:t>K</w:t>
      </w:r>
      <w:r>
        <w:rPr>
          <w:vertAlign w:val="subscript"/>
        </w:rPr>
        <w:t>offset,i</w:t>
      </w:r>
      <w:r w:rsidR="003A63CA" w:rsidRPr="003A63CA">
        <w:t>}</w:t>
      </w:r>
      <w:r>
        <w:t>, where K</w:t>
      </w:r>
      <w:r>
        <w:rPr>
          <w:vertAlign w:val="subscript"/>
        </w:rPr>
        <w:t>offset,i</w:t>
      </w:r>
      <w:r>
        <w:t xml:space="preserve"> (</w:t>
      </w:r>
      <w:r w:rsidRPr="009C3334">
        <w:rPr>
          <w:i/>
          <w:iCs/>
        </w:rPr>
        <w:t>i</w:t>
      </w:r>
      <w:r>
        <w:t xml:space="preserve"> = 0,…,</w:t>
      </w:r>
      <w:r w:rsidRPr="009C3334">
        <w:rPr>
          <w:i/>
          <w:iCs/>
        </w:rPr>
        <w:t>M</w:t>
      </w:r>
      <w:r>
        <w:t xml:space="preserve">-1) is the slot offset from PDSCH </w:t>
      </w:r>
      <w:r w:rsidRPr="009C3334">
        <w:rPr>
          <w:i/>
          <w:iCs/>
        </w:rPr>
        <w:t>i</w:t>
      </w:r>
      <w:r>
        <w:t xml:space="preserve"> to the last PDSCH. </w:t>
      </w:r>
    </w:p>
    <w:p w14:paraId="1665B319" w14:textId="74E6B144" w:rsidR="009403CA" w:rsidRDefault="009403CA" w:rsidP="0085016C">
      <w:pPr>
        <w:pStyle w:val="BodyText"/>
        <w:numPr>
          <w:ilvl w:val="0"/>
          <w:numId w:val="25"/>
        </w:numPr>
      </w:pPr>
      <w:r>
        <w:t xml:space="preserve">The </w:t>
      </w:r>
      <w:r w:rsidR="003A63CA">
        <w:t xml:space="preserve">extended K1 sets </w:t>
      </w:r>
      <w:r>
        <w:t>derived from the combinations of K1 values and row</w:t>
      </w:r>
      <w:r w:rsidR="00EF0E2A">
        <w:t xml:space="preserve"> ind</w:t>
      </w:r>
      <w:r w:rsidR="00ED168B">
        <w:t>ic</w:t>
      </w:r>
      <w:r w:rsidR="00EF0E2A">
        <w:t>es</w:t>
      </w:r>
      <w:r>
        <w:t xml:space="preserve"> in the TDRA table are </w:t>
      </w:r>
      <w:r w:rsidR="0015376F">
        <w:t xml:space="preserve">concatenated and </w:t>
      </w:r>
      <w:r>
        <w:t xml:space="preserve">further pruned to generate a set of </w:t>
      </w:r>
      <w:r w:rsidR="007D4F48">
        <w:t xml:space="preserve">unique </w:t>
      </w:r>
      <w:r w:rsidR="00ED168B">
        <w:t>"</w:t>
      </w:r>
      <w:r w:rsidR="003A63CA">
        <w:t>effective</w:t>
      </w:r>
      <w:r w:rsidR="00ED168B">
        <w:t>"</w:t>
      </w:r>
      <w:r w:rsidR="003A63CA">
        <w:t xml:space="preserve"> K1 values</w:t>
      </w:r>
      <w:r>
        <w:t>.</w:t>
      </w:r>
      <w:r w:rsidR="00ED168B">
        <w:t xml:space="preserve"> We use the terminology "effective" K1 values to differentiate from the </w:t>
      </w:r>
      <w:r w:rsidR="00ED168B" w:rsidRPr="00B6229F">
        <w:rPr>
          <w:i/>
          <w:iCs/>
        </w:rPr>
        <w:t>configured</w:t>
      </w:r>
      <w:r w:rsidR="00ED168B">
        <w:t xml:space="preserve"> K1 values in </w:t>
      </w:r>
      <w:r w:rsidR="00ED168B" w:rsidRPr="00592415">
        <w:rPr>
          <w:i/>
          <w:iCs/>
        </w:rPr>
        <w:t>dl-DataToUL</w:t>
      </w:r>
      <w:r w:rsidR="00ED168B">
        <w:rPr>
          <w:i/>
          <w:iCs/>
        </w:rPr>
        <w:t>-ACK.</w:t>
      </w:r>
      <w:r w:rsidR="00ED168B">
        <w:t xml:space="preserve"> The latter is a subset of the former.</w:t>
      </w:r>
    </w:p>
    <w:p w14:paraId="297CD5B1" w14:textId="512B6A59" w:rsidR="00BE20F3" w:rsidRDefault="007D4F48" w:rsidP="00BE20F3">
      <w:pPr>
        <w:pStyle w:val="BodyText"/>
        <w:numPr>
          <w:ilvl w:val="0"/>
          <w:numId w:val="25"/>
        </w:numPr>
      </w:pPr>
      <w:r>
        <w:t xml:space="preserve">The HARQ-ACK codebook </w:t>
      </w:r>
      <w:r w:rsidR="00ED168B">
        <w:t>is</w:t>
      </w:r>
      <w:r>
        <w:t xml:space="preserve"> determined based on the set of unique effective K1 values</w:t>
      </w:r>
      <w:r w:rsidR="008656DA">
        <w:t>.</w:t>
      </w:r>
    </w:p>
    <w:p w14:paraId="6CF99253" w14:textId="77777777" w:rsidR="00BE20F3" w:rsidRDefault="00BE20F3" w:rsidP="006B4D56">
      <w:pPr>
        <w:pStyle w:val="BodyText"/>
        <w:rPr>
          <w:lang w:val="en-GB"/>
        </w:rPr>
      </w:pPr>
    </w:p>
    <w:p w14:paraId="41763CA1" w14:textId="43B6E278" w:rsidR="006B4D56" w:rsidRDefault="006B4D56" w:rsidP="006B4D56">
      <w:pPr>
        <w:pStyle w:val="BodyText"/>
        <w:rPr>
          <w:lang w:val="en-GB"/>
        </w:rPr>
      </w:pPr>
      <w:r>
        <w:rPr>
          <w:lang w:val="en-GB"/>
        </w:rPr>
        <w:t>For Option 2, t</w:t>
      </w:r>
      <w:r w:rsidRPr="00FF0B5B">
        <w:rPr>
          <w:lang w:val="en-GB"/>
        </w:rPr>
        <w:t xml:space="preserve">he set of </w:t>
      </w:r>
      <w:proofErr w:type="gramStart"/>
      <w:r w:rsidRPr="00FF0B5B">
        <w:rPr>
          <w:lang w:val="en-GB"/>
        </w:rPr>
        <w:t>candidate</w:t>
      </w:r>
      <w:proofErr w:type="gramEnd"/>
      <w:r w:rsidRPr="00FF0B5B">
        <w:rPr>
          <w:lang w:val="en-GB"/>
        </w:rPr>
        <w:t xml:space="preserve"> PDSCH reception occasions is determined according to the last SLIV of each row in the TDRA table</w:t>
      </w:r>
      <w:r>
        <w:rPr>
          <w:lang w:val="en-GB"/>
        </w:rPr>
        <w:t xml:space="preserve">. Our interpretation is that one single slot is identified for each </w:t>
      </w:r>
      <w:r w:rsidR="00ED168B">
        <w:rPr>
          <w:lang w:val="en-GB"/>
        </w:rPr>
        <w:t xml:space="preserve">(K1 value, row index) combination. This slot is </w:t>
      </w:r>
      <w:r>
        <w:rPr>
          <w:lang w:val="en-GB"/>
        </w:rPr>
        <w:t>determined by</w:t>
      </w:r>
      <w:r w:rsidR="00ED168B">
        <w:rPr>
          <w:lang w:val="en-GB"/>
        </w:rPr>
        <w:t xml:space="preserve"> the configured K1 value</w:t>
      </w:r>
      <w:r>
        <w:rPr>
          <w:lang w:val="en-GB"/>
        </w:rPr>
        <w:t xml:space="preserve"> </w:t>
      </w:r>
      <w:r w:rsidR="00ED168B">
        <w:rPr>
          <w:lang w:val="en-GB"/>
        </w:rPr>
        <w:t>and the</w:t>
      </w:r>
      <w:r>
        <w:rPr>
          <w:lang w:val="en-GB"/>
        </w:rPr>
        <w:t xml:space="preserve"> last SLIV </w:t>
      </w:r>
      <w:r w:rsidR="00ED168B">
        <w:rPr>
          <w:lang w:val="en-GB"/>
        </w:rPr>
        <w:t>for the corresponding</w:t>
      </w:r>
      <w:r>
        <w:rPr>
          <w:lang w:val="en-GB"/>
        </w:rPr>
        <w:t xml:space="preserve"> row</w:t>
      </w:r>
      <w:r w:rsidR="00ED168B">
        <w:rPr>
          <w:lang w:val="en-GB"/>
        </w:rPr>
        <w:t xml:space="preserve">. This slot is then associated with </w:t>
      </w:r>
      <w:r>
        <w:rPr>
          <w:lang w:val="en-GB"/>
        </w:rPr>
        <w:t>a set of the candidate PDSCH reception occasions according to the number of valid SLIVs in the row</w:t>
      </w:r>
      <w:r w:rsidRPr="0019145A">
        <w:rPr>
          <w:lang w:val="en-GB"/>
        </w:rPr>
        <w:t>.</w:t>
      </w:r>
      <w:r>
        <w:rPr>
          <w:lang w:val="en-GB"/>
        </w:rPr>
        <w:t xml:space="preserve"> In our view, there are a number of open issues with this option that need to be further addressed</w:t>
      </w:r>
      <w:r w:rsidR="008836EE">
        <w:rPr>
          <w:lang w:val="en-GB"/>
        </w:rPr>
        <w:t xml:space="preserve">. </w:t>
      </w:r>
    </w:p>
    <w:p w14:paraId="7000D5E9" w14:textId="77777777" w:rsidR="006B4D56" w:rsidRDefault="006B4D56" w:rsidP="006B4D56">
      <w:pPr>
        <w:pStyle w:val="BodyText"/>
        <w:numPr>
          <w:ilvl w:val="0"/>
          <w:numId w:val="21"/>
        </w:numPr>
        <w:rPr>
          <w:lang w:val="en-GB"/>
        </w:rPr>
      </w:pPr>
      <w:r w:rsidRPr="00382CB3">
        <w:rPr>
          <w:lang w:val="en-GB"/>
        </w:rPr>
        <w:t xml:space="preserve">For a row in the TDRA table indicating multiple PDSCHs that are not slot-contiguous, it is </w:t>
      </w:r>
      <w:r>
        <w:rPr>
          <w:lang w:val="en-GB"/>
        </w:rPr>
        <w:t xml:space="preserve">not </w:t>
      </w:r>
      <w:r w:rsidRPr="00382CB3">
        <w:rPr>
          <w:lang w:val="en-GB"/>
        </w:rPr>
        <w:t>clear to us how the candidate PDSCH reception occasions should be determined.</w:t>
      </w:r>
    </w:p>
    <w:p w14:paraId="6B1B3B49" w14:textId="209A97B4" w:rsidR="006B4D56" w:rsidRPr="00806180" w:rsidRDefault="006B4D56" w:rsidP="006B4D56">
      <w:pPr>
        <w:pStyle w:val="BodyText"/>
        <w:numPr>
          <w:ilvl w:val="0"/>
          <w:numId w:val="21"/>
        </w:numPr>
        <w:rPr>
          <w:lang w:val="en-GB"/>
        </w:rPr>
      </w:pPr>
      <w:r w:rsidRPr="00806180">
        <w:rPr>
          <w:lang w:val="en-GB"/>
        </w:rPr>
        <w:t xml:space="preserve">For each </w:t>
      </w:r>
      <w:r w:rsidR="00ED168B">
        <w:rPr>
          <w:lang w:val="en-GB"/>
        </w:rPr>
        <w:t xml:space="preserve">configured </w:t>
      </w:r>
      <w:r w:rsidRPr="00806180">
        <w:rPr>
          <w:lang w:val="en-GB"/>
        </w:rPr>
        <w:t xml:space="preserve">K1 value, there will be multiple candidate PDSCH reception occasions derived from </w:t>
      </w:r>
      <w:r w:rsidR="00ED168B">
        <w:rPr>
          <w:lang w:val="en-GB"/>
        </w:rPr>
        <w:t xml:space="preserve">the </w:t>
      </w:r>
      <w:r w:rsidRPr="00806180">
        <w:rPr>
          <w:lang w:val="en-GB"/>
        </w:rPr>
        <w:t xml:space="preserve">multiple rows of the TDRA table. According to Option 2, these candidate PDSCH reception occasions should be mapped to the same slot. It is </w:t>
      </w:r>
      <w:r>
        <w:rPr>
          <w:lang w:val="en-GB"/>
        </w:rPr>
        <w:t xml:space="preserve">not </w:t>
      </w:r>
      <w:r w:rsidRPr="00806180">
        <w:rPr>
          <w:lang w:val="en-GB"/>
        </w:rPr>
        <w:t>clear</w:t>
      </w:r>
      <w:r>
        <w:rPr>
          <w:lang w:val="en-GB"/>
        </w:rPr>
        <w:t xml:space="preserve"> to us</w:t>
      </w:r>
      <w:r w:rsidRPr="00806180">
        <w:rPr>
          <w:lang w:val="en-GB"/>
        </w:rPr>
        <w:t xml:space="preserve"> how these </w:t>
      </w:r>
      <w:r>
        <w:rPr>
          <w:lang w:val="en-GB"/>
        </w:rPr>
        <w:t xml:space="preserve">multiple </w:t>
      </w:r>
      <w:r w:rsidRPr="00806180">
        <w:rPr>
          <w:lang w:val="en-GB"/>
        </w:rPr>
        <w:t xml:space="preserve">candidate PDSCH reception occasions should be merged. </w:t>
      </w:r>
    </w:p>
    <w:p w14:paraId="0EBE523D" w14:textId="590F4816" w:rsidR="006B4D56" w:rsidRPr="00E03B91" w:rsidRDefault="006B4D56" w:rsidP="0085016C">
      <w:pPr>
        <w:pStyle w:val="BodyText"/>
        <w:numPr>
          <w:ilvl w:val="0"/>
          <w:numId w:val="21"/>
        </w:numPr>
        <w:rPr>
          <w:lang w:val="en-GB"/>
        </w:rPr>
      </w:pPr>
      <w:r w:rsidRPr="00E03B91">
        <w:rPr>
          <w:lang w:val="en-GB"/>
        </w:rPr>
        <w:t xml:space="preserve">For each K1 value in the configured K1 set, a set of </w:t>
      </w:r>
      <w:proofErr w:type="gramStart"/>
      <w:r w:rsidRPr="00E03B91">
        <w:rPr>
          <w:lang w:val="en-GB"/>
        </w:rPr>
        <w:t>candidate</w:t>
      </w:r>
      <w:proofErr w:type="gramEnd"/>
      <w:r w:rsidRPr="00E03B91">
        <w:rPr>
          <w:lang w:val="en-GB"/>
        </w:rPr>
        <w:t xml:space="preserve"> PDSCH reception occasions are derived. Therefore, there will be multiple sets of </w:t>
      </w:r>
      <w:proofErr w:type="gramStart"/>
      <w:r w:rsidRPr="00E03B91">
        <w:rPr>
          <w:lang w:val="en-GB"/>
        </w:rPr>
        <w:t>candidate</w:t>
      </w:r>
      <w:proofErr w:type="gramEnd"/>
      <w:r w:rsidRPr="00E03B91">
        <w:rPr>
          <w:lang w:val="en-GB"/>
        </w:rPr>
        <w:t xml:space="preserve"> PDSCH reception occasions corresponding to the multiple K1 values. Some of these candidates PDSCH reception occasions actually refer to the same slots, resulting in large degree of redundancy in the HARQ-ACK codebook. </w:t>
      </w:r>
      <w:r w:rsidR="00DB1B86" w:rsidRPr="00E03B91">
        <w:rPr>
          <w:lang w:val="en-GB"/>
        </w:rPr>
        <w:t>If the candidate PDSCH reception occasions are not pruned, the resu</w:t>
      </w:r>
      <w:r w:rsidR="00CC52D3">
        <w:rPr>
          <w:lang w:val="en-GB"/>
        </w:rPr>
        <w:t>lting</w:t>
      </w:r>
      <w:r w:rsidR="00DB1B86" w:rsidRPr="00E03B91">
        <w:rPr>
          <w:lang w:val="en-GB"/>
        </w:rPr>
        <w:t xml:space="preserve"> HARQ-ACK codebook will be unnecessarily large. If the candidate PDSCH reception occasions are to be pruned, it is </w:t>
      </w:r>
      <w:r w:rsidR="00E03B91" w:rsidRPr="00E03B91">
        <w:rPr>
          <w:lang w:val="en-GB"/>
        </w:rPr>
        <w:t>not clear to us how it should be done.</w:t>
      </w:r>
      <w:r w:rsidR="00CC52D3">
        <w:rPr>
          <w:lang w:val="en-GB"/>
        </w:rPr>
        <w:t xml:space="preserve"> Furthermore, if pruning is done, what potential advantage does this have compared to Option 1?</w:t>
      </w:r>
    </w:p>
    <w:p w14:paraId="662E4B72" w14:textId="3C4896DC" w:rsidR="006B4D56" w:rsidRDefault="006B4D56" w:rsidP="00103090">
      <w:pPr>
        <w:pStyle w:val="BodyText"/>
        <w:rPr>
          <w:lang w:val="en-GB"/>
        </w:rPr>
      </w:pPr>
    </w:p>
    <w:p w14:paraId="5680295F" w14:textId="36AC480A" w:rsidR="008836EE" w:rsidRDefault="008836EE" w:rsidP="008836EE">
      <w:pPr>
        <w:pStyle w:val="Observation"/>
      </w:pPr>
      <w:bookmarkStart w:id="57" w:name="_Toc71626937"/>
      <w:r>
        <w:t>There are a number of open issues around Option 2 for semi-static HARQ-ACK codebook enhancement to support multi-PDSCH scheduling that need to be clarified.</w:t>
      </w:r>
      <w:r w:rsidR="00CC52D3">
        <w:t xml:space="preserve"> Furthermore, it is not clear what potential advantage Option 2 offers compared to Option 1.</w:t>
      </w:r>
      <w:bookmarkEnd w:id="57"/>
    </w:p>
    <w:p w14:paraId="28DA3717" w14:textId="77777777" w:rsidR="008836EE" w:rsidRDefault="008836EE" w:rsidP="006B4D56">
      <w:pPr>
        <w:pStyle w:val="BodyText"/>
        <w:rPr>
          <w:lang w:val="en-GB"/>
        </w:rPr>
      </w:pPr>
    </w:p>
    <w:p w14:paraId="1BCD71D2" w14:textId="33B592F9" w:rsidR="006B4D56" w:rsidRDefault="006B4D56" w:rsidP="006B4D56">
      <w:pPr>
        <w:pStyle w:val="BodyText"/>
        <w:rPr>
          <w:lang w:val="en-GB"/>
        </w:rPr>
      </w:pPr>
      <w:r>
        <w:rPr>
          <w:lang w:val="en-GB"/>
        </w:rPr>
        <w:t xml:space="preserve">For Option 1a, it is unclear to us how a </w:t>
      </w:r>
      <w:r w:rsidRPr="0007225C">
        <w:rPr>
          <w:lang w:val="en-GB"/>
        </w:rPr>
        <w:t xml:space="preserve">set of </w:t>
      </w:r>
      <w:proofErr w:type="gramStart"/>
      <w:r>
        <w:rPr>
          <w:lang w:val="en-GB"/>
        </w:rPr>
        <w:t>candidate</w:t>
      </w:r>
      <w:proofErr w:type="gramEnd"/>
      <w:r>
        <w:rPr>
          <w:lang w:val="en-GB"/>
        </w:rPr>
        <w:t xml:space="preserve"> PDSCH reception occasions can be </w:t>
      </w:r>
      <w:r w:rsidRPr="0007225C">
        <w:rPr>
          <w:lang w:val="en-GB"/>
        </w:rPr>
        <w:t>determined according to each SLIV of each row in the TDRA table</w:t>
      </w:r>
      <w:r>
        <w:rPr>
          <w:lang w:val="en-GB"/>
        </w:rPr>
        <w:t xml:space="preserve"> without taking the </w:t>
      </w:r>
      <w:r w:rsidR="00CC52D3">
        <w:rPr>
          <w:lang w:val="en-GB"/>
        </w:rPr>
        <w:t xml:space="preserve">configured </w:t>
      </w:r>
      <w:r>
        <w:rPr>
          <w:lang w:val="en-GB"/>
        </w:rPr>
        <w:t>K1 values into account. We understand that some companies brought up this alternative in the motivation to push for a high-level agreement while leaving technical details for later discussion. However, in our view, it is very difficult to agree on such an ambiguous way forward without further elaboration of the complete technical solution.</w:t>
      </w:r>
    </w:p>
    <w:p w14:paraId="33943325" w14:textId="012A460D" w:rsidR="006B4D56" w:rsidRDefault="006B4D56" w:rsidP="006B4D56">
      <w:pPr>
        <w:pStyle w:val="Observation"/>
      </w:pPr>
      <w:bookmarkStart w:id="58" w:name="_Toc71626938"/>
      <w:r>
        <w:t xml:space="preserve">For Option 1a for semi-static HARQ-ACK codebook enhancement to support multi-PDSCH scheduling, it is unclear how a </w:t>
      </w:r>
      <w:r w:rsidRPr="0007225C">
        <w:t xml:space="preserve">set of </w:t>
      </w:r>
      <w:r>
        <w:t xml:space="preserve">Candidate PDSCH reception occasions can be </w:t>
      </w:r>
      <w:r w:rsidRPr="0007225C">
        <w:t>determined according to each SLIV of each row in the TDRA table</w:t>
      </w:r>
      <w:r>
        <w:t xml:space="preserve"> without </w:t>
      </w:r>
      <w:r>
        <w:lastRenderedPageBreak/>
        <w:t xml:space="preserve">taking the </w:t>
      </w:r>
      <w:r w:rsidR="00CC52D3">
        <w:t xml:space="preserve">configured </w:t>
      </w:r>
      <w:r>
        <w:t>K1 values into account.</w:t>
      </w:r>
      <w:r w:rsidR="00CC52D3">
        <w:t xml:space="preserve"> If the configured K1 values are </w:t>
      </w:r>
      <w:proofErr w:type="gramStart"/>
      <w:r w:rsidR="00CC52D3">
        <w:t>taken into account</w:t>
      </w:r>
      <w:proofErr w:type="gramEnd"/>
      <w:r w:rsidR="00CC52D3">
        <w:t>, it is not clear how this is different from Option 1.</w:t>
      </w:r>
      <w:bookmarkEnd w:id="58"/>
    </w:p>
    <w:p w14:paraId="47D043FF" w14:textId="73F1C97E" w:rsidR="006B4D56" w:rsidRDefault="006B4D56" w:rsidP="00103090">
      <w:pPr>
        <w:pStyle w:val="BodyText"/>
        <w:rPr>
          <w:lang w:val="en-GB"/>
        </w:rPr>
      </w:pPr>
    </w:p>
    <w:p w14:paraId="1DCBE1F5" w14:textId="26F7723B" w:rsidR="00E03B91" w:rsidRDefault="00E03B91" w:rsidP="00103090">
      <w:pPr>
        <w:pStyle w:val="BodyText"/>
        <w:rPr>
          <w:lang w:val="en-GB"/>
        </w:rPr>
      </w:pPr>
      <w:r>
        <w:rPr>
          <w:lang w:val="en-GB"/>
        </w:rPr>
        <w:t xml:space="preserve">In our point of view, Option 1 is most feasible </w:t>
      </w:r>
      <w:r w:rsidR="00CE72D5">
        <w:rPr>
          <w:lang w:val="en-GB"/>
        </w:rPr>
        <w:t>way forward</w:t>
      </w:r>
      <w:r>
        <w:rPr>
          <w:lang w:val="en-GB"/>
        </w:rPr>
        <w:t xml:space="preserve"> among the three listed candidate solutions</w:t>
      </w:r>
      <w:r w:rsidR="00CC52D3">
        <w:rPr>
          <w:lang w:val="en-GB"/>
        </w:rPr>
        <w:t>, offering a simple approach for handling overlapping candidate PDSCH occasions without incurring unneeded redundancy</w:t>
      </w:r>
      <w:r>
        <w:rPr>
          <w:lang w:val="en-GB"/>
        </w:rPr>
        <w:t>.</w:t>
      </w:r>
    </w:p>
    <w:p w14:paraId="4818C597" w14:textId="7DE6684B" w:rsidR="006B4D56" w:rsidRDefault="006E07D6" w:rsidP="006E07D6">
      <w:pPr>
        <w:pStyle w:val="Proposal"/>
      </w:pPr>
      <w:bookmarkStart w:id="59" w:name="_Toc71626960"/>
      <w:r>
        <w:t>Support Option 1 for semi-static HARQ-ACK codebook enhancement for multi-PDSCH scheduling.</w:t>
      </w:r>
      <w:bookmarkEnd w:id="59"/>
    </w:p>
    <w:p w14:paraId="1D63424F" w14:textId="77777777" w:rsidR="006B4D56" w:rsidRPr="006E07D6" w:rsidRDefault="006B4D56" w:rsidP="00103090">
      <w:pPr>
        <w:pStyle w:val="BodyText"/>
      </w:pPr>
    </w:p>
    <w:p w14:paraId="498B3828" w14:textId="3A4D59E5" w:rsidR="00103090" w:rsidRDefault="00E03B91" w:rsidP="00103090">
      <w:pPr>
        <w:pStyle w:val="BodyText"/>
      </w:pPr>
      <w:r>
        <w:t>With Option 1, f</w:t>
      </w:r>
      <w:r w:rsidR="00103090">
        <w:t xml:space="preserve">or each K1 value, the sets of </w:t>
      </w:r>
      <w:proofErr w:type="gramStart"/>
      <w:r w:rsidR="00566EB8">
        <w:t>candidate</w:t>
      </w:r>
      <w:proofErr w:type="gramEnd"/>
      <w:r w:rsidR="00566EB8">
        <w:t xml:space="preserve"> PDSCH reception occasions </w:t>
      </w:r>
      <w:r w:rsidR="00103090">
        <w:t xml:space="preserve">corresponding to different rows in the TDRA table might completely or partly overlap in time. Therefore, </w:t>
      </w:r>
      <w:r w:rsidR="00566EB8">
        <w:t xml:space="preserve">candidate PDSCH reception occasions </w:t>
      </w:r>
      <w:r w:rsidR="00103090">
        <w:t xml:space="preserve">derived from different rows in the TDRA table that fall into the same slot should be merged, to create one set of unique </w:t>
      </w:r>
      <w:proofErr w:type="gramStart"/>
      <w:r w:rsidR="00566EB8">
        <w:t>candidate</w:t>
      </w:r>
      <w:proofErr w:type="gramEnd"/>
      <w:r w:rsidR="00566EB8">
        <w:t xml:space="preserve"> PDSCH reception occasions </w:t>
      </w:r>
      <w:r w:rsidR="00103090">
        <w:t xml:space="preserve">for each </w:t>
      </w:r>
      <w:r w:rsidR="00CC52D3">
        <w:t xml:space="preserve">configured </w:t>
      </w:r>
      <w:r w:rsidR="00103090">
        <w:t xml:space="preserve">K1 value. Furthermore, the sets of </w:t>
      </w:r>
      <w:r w:rsidR="006F04C7">
        <w:t>c</w:t>
      </w:r>
      <w:r w:rsidR="00566EB8">
        <w:t xml:space="preserve">andidate PDSCH reception occasions </w:t>
      </w:r>
      <w:r w:rsidR="00103090">
        <w:t xml:space="preserve">corresponding to different </w:t>
      </w:r>
      <w:r w:rsidR="00CC52D3">
        <w:t xml:space="preserve">configured </w:t>
      </w:r>
      <w:r w:rsidR="00103090">
        <w:t xml:space="preserve">K1 values can also completely or partly overlap in time, which should be further pruned to generate a set of unique </w:t>
      </w:r>
      <w:r w:rsidR="00566EB8">
        <w:t xml:space="preserve">candidate PDSCH reception occasions </w:t>
      </w:r>
      <w:r w:rsidR="00103090">
        <w:t xml:space="preserve">corresponding to all rows in the TDRA table and all </w:t>
      </w:r>
      <w:r w:rsidR="00CC52D3">
        <w:t xml:space="preserve">configured </w:t>
      </w:r>
      <w:r w:rsidR="00103090">
        <w:t>K1 values.</w:t>
      </w:r>
    </w:p>
    <w:p w14:paraId="7CF6262D" w14:textId="447E813B" w:rsidR="00103090" w:rsidRDefault="00103090" w:rsidP="00103090">
      <w:pPr>
        <w:pStyle w:val="Proposal"/>
      </w:pPr>
      <w:bookmarkStart w:id="60" w:name="_Ref71009325"/>
      <w:bookmarkStart w:id="61" w:name="_Toc71626961"/>
      <w:r>
        <w:t xml:space="preserve">For each </w:t>
      </w:r>
      <w:r w:rsidR="00CC52D3">
        <w:t xml:space="preserve">configured </w:t>
      </w:r>
      <w:r>
        <w:t xml:space="preserve">K1 value, the sets of </w:t>
      </w:r>
      <w:proofErr w:type="gramStart"/>
      <w:r w:rsidR="00566EB8">
        <w:t>candidate</w:t>
      </w:r>
      <w:proofErr w:type="gramEnd"/>
      <w:r w:rsidR="00566EB8">
        <w:t xml:space="preserve"> PDSCH reception occasions </w:t>
      </w:r>
      <w:r>
        <w:t>corresponding to different rows in the TDRA table should be pruned to generate a set of unique PDSCH candidate occasions for the K1 value</w:t>
      </w:r>
      <w:r w:rsidRPr="00D563D3">
        <w:t>.</w:t>
      </w:r>
      <w:bookmarkEnd w:id="60"/>
      <w:bookmarkEnd w:id="61"/>
    </w:p>
    <w:p w14:paraId="0A238FC7" w14:textId="1891A27C" w:rsidR="00103090" w:rsidRDefault="00103090" w:rsidP="00103090">
      <w:pPr>
        <w:pStyle w:val="Proposal"/>
      </w:pPr>
      <w:bookmarkStart w:id="62" w:name="_Ref71009330"/>
      <w:bookmarkStart w:id="63" w:name="_Toc71626962"/>
      <w:r>
        <w:t xml:space="preserve">The sets of </w:t>
      </w:r>
      <w:proofErr w:type="gramStart"/>
      <w:r w:rsidR="00566EB8">
        <w:t>candidate</w:t>
      </w:r>
      <w:proofErr w:type="gramEnd"/>
      <w:r w:rsidR="00566EB8">
        <w:t xml:space="preserve"> PDSCH reception occasions </w:t>
      </w:r>
      <w:r>
        <w:t xml:space="preserve">corresponding to different </w:t>
      </w:r>
      <w:r w:rsidR="00CC52D3">
        <w:t xml:space="preserve">configured </w:t>
      </w:r>
      <w:r>
        <w:t>K1 values should be pruned to generate a set of unique PDSCH candidate for semi-static HARQ-ACK codebook generation</w:t>
      </w:r>
      <w:r w:rsidRPr="00D563D3">
        <w:t>.</w:t>
      </w:r>
      <w:bookmarkEnd w:id="62"/>
      <w:bookmarkEnd w:id="63"/>
    </w:p>
    <w:p w14:paraId="24123D8C" w14:textId="77777777" w:rsidR="00C167EF" w:rsidRDefault="00C167EF" w:rsidP="00766186">
      <w:pPr>
        <w:pStyle w:val="BodyText"/>
      </w:pPr>
    </w:p>
    <w:p w14:paraId="7325C8BA" w14:textId="39A80B80" w:rsidR="00766186" w:rsidRPr="00C70BF2" w:rsidRDefault="00766186" w:rsidP="00766186">
      <w:pPr>
        <w:pStyle w:val="BodyText"/>
        <w:rPr>
          <w:lang w:val="en-GB"/>
        </w:rPr>
      </w:pPr>
      <w:r>
        <w:rPr>
          <w:lang w:val="en-GB"/>
        </w:rPr>
        <w:t xml:space="preserve">The </w:t>
      </w:r>
      <w:r w:rsidRPr="00861859">
        <w:rPr>
          <w:lang w:val="en-GB"/>
        </w:rPr>
        <w:t>procedure</w:t>
      </w:r>
      <w:r w:rsidR="00D0703D">
        <w:rPr>
          <w:lang w:val="en-GB"/>
        </w:rPr>
        <w:t xml:space="preserve"> with </w:t>
      </w:r>
      <w:r w:rsidR="00951CD7">
        <w:rPr>
          <w:lang w:val="en-GB"/>
        </w:rPr>
        <w:t>Option 1</w:t>
      </w:r>
      <w:r w:rsidR="00E673C6">
        <w:rPr>
          <w:lang w:val="en-GB"/>
        </w:rPr>
        <w:t xml:space="preserve"> </w:t>
      </w:r>
      <w:r w:rsidR="009200CC">
        <w:rPr>
          <w:lang w:val="en-GB"/>
        </w:rPr>
        <w:t>for</w:t>
      </w:r>
      <w:r>
        <w:rPr>
          <w:lang w:val="en-GB"/>
        </w:rPr>
        <w:t xml:space="preserve"> </w:t>
      </w:r>
      <w:r w:rsidRPr="00C70BF2">
        <w:rPr>
          <w:lang w:val="en-GB"/>
        </w:rPr>
        <w:t xml:space="preserve">semi-static </w:t>
      </w:r>
      <w:r w:rsidR="004F1BDF">
        <w:rPr>
          <w:lang w:val="en-GB"/>
        </w:rPr>
        <w:t>HARQ-ACK</w:t>
      </w:r>
      <w:r w:rsidRPr="00C70BF2">
        <w:rPr>
          <w:lang w:val="en-GB"/>
        </w:rPr>
        <w:t xml:space="preserve"> codebook determination for multi</w:t>
      </w:r>
      <w:r w:rsidR="009200CC">
        <w:rPr>
          <w:lang w:val="en-GB"/>
        </w:rPr>
        <w:t>-</w:t>
      </w:r>
      <w:r w:rsidRPr="00C70BF2">
        <w:rPr>
          <w:lang w:val="en-GB"/>
        </w:rPr>
        <w:t xml:space="preserve">PDSCH scheduling is demonstrated by an example in </w:t>
      </w:r>
      <w:r>
        <w:rPr>
          <w:lang w:val="en-GB"/>
        </w:rPr>
        <w:fldChar w:fldCharType="begin"/>
      </w:r>
      <w:r>
        <w:rPr>
          <w:lang w:val="en-GB"/>
        </w:rPr>
        <w:instrText xml:space="preserve"> REF _Ref61017740 \h </w:instrText>
      </w:r>
      <w:r>
        <w:rPr>
          <w:lang w:val="en-GB"/>
        </w:rPr>
      </w:r>
      <w:r>
        <w:rPr>
          <w:lang w:val="en-GB"/>
        </w:rPr>
        <w:fldChar w:fldCharType="separate"/>
      </w:r>
      <w:r w:rsidR="00894BF1">
        <w:t xml:space="preserve">Figure </w:t>
      </w:r>
      <w:r w:rsidR="00894BF1">
        <w:rPr>
          <w:noProof/>
        </w:rPr>
        <w:t>5</w:t>
      </w:r>
      <w:r>
        <w:rPr>
          <w:lang w:val="en-GB"/>
        </w:rPr>
        <w:fldChar w:fldCharType="end"/>
      </w:r>
      <w:r w:rsidRPr="00C70BF2">
        <w:rPr>
          <w:lang w:val="en-GB"/>
        </w:rPr>
        <w:t xml:space="preserve">. In this example, the </w:t>
      </w:r>
      <w:r w:rsidR="00E673C6">
        <w:rPr>
          <w:lang w:val="en-GB"/>
        </w:rPr>
        <w:t xml:space="preserve">original </w:t>
      </w:r>
      <w:r w:rsidRPr="00C70BF2">
        <w:rPr>
          <w:lang w:val="en-GB"/>
        </w:rPr>
        <w:t xml:space="preserve">set of </w:t>
      </w:r>
      <w:r w:rsidR="00CC52D3">
        <w:rPr>
          <w:lang w:val="en-GB"/>
        </w:rPr>
        <w:t xml:space="preserve">configured </w:t>
      </w:r>
      <w:r w:rsidRPr="00C70BF2">
        <w:rPr>
          <w:lang w:val="en-GB"/>
        </w:rPr>
        <w:t xml:space="preserve">K1 values </w:t>
      </w:r>
      <w:r w:rsidR="00E673C6" w:rsidRPr="00E673C6">
        <w:rPr>
          <w:lang w:val="en-GB"/>
        </w:rPr>
        <w:t xml:space="preserve">in </w:t>
      </w:r>
      <w:r w:rsidR="00CC52D3">
        <w:rPr>
          <w:lang w:val="en-GB"/>
        </w:rPr>
        <w:t xml:space="preserve">the list </w:t>
      </w:r>
      <w:r w:rsidR="00E673C6" w:rsidRPr="00592415">
        <w:rPr>
          <w:i/>
          <w:iCs/>
        </w:rPr>
        <w:t>dl-DataToUL</w:t>
      </w:r>
      <w:r w:rsidR="00E673C6">
        <w:rPr>
          <w:i/>
          <w:iCs/>
        </w:rPr>
        <w:t>-ACK</w:t>
      </w:r>
      <w:r w:rsidR="00E673C6" w:rsidRPr="00E673C6">
        <w:rPr>
          <w:lang w:val="en-GB"/>
        </w:rPr>
        <w:t xml:space="preserve"> </w:t>
      </w:r>
      <w:r w:rsidRPr="00C70BF2">
        <w:rPr>
          <w:lang w:val="en-GB"/>
        </w:rPr>
        <w:t>consists of {K1_0, K1_1, K1_2}</w:t>
      </w:r>
      <w:r w:rsidR="00E673C6">
        <w:rPr>
          <w:lang w:val="en-GB"/>
        </w:rPr>
        <w:t xml:space="preserve"> = {2, 4, 9</w:t>
      </w:r>
      <w:r w:rsidRPr="00C70BF2">
        <w:rPr>
          <w:lang w:val="en-GB"/>
        </w:rPr>
        <w:t>}</w:t>
      </w:r>
      <w:r w:rsidR="00CC52D3">
        <w:rPr>
          <w:lang w:val="en-GB"/>
        </w:rPr>
        <w:t>.</w:t>
      </w:r>
      <w:r w:rsidRPr="00C70BF2">
        <w:rPr>
          <w:lang w:val="en-GB"/>
        </w:rPr>
        <w:t xml:space="preserve"> </w:t>
      </w:r>
      <w:r w:rsidR="00CC52D3">
        <w:rPr>
          <w:lang w:val="en-GB"/>
        </w:rPr>
        <w:t>In this example, t</w:t>
      </w:r>
      <w:r w:rsidRPr="00C70BF2">
        <w:rPr>
          <w:lang w:val="en-GB"/>
        </w:rPr>
        <w:t xml:space="preserve">he multiple PDSCHs are contiguous </w:t>
      </w:r>
      <w:r w:rsidR="00CC52D3">
        <w:rPr>
          <w:lang w:val="en-GB"/>
        </w:rPr>
        <w:t xml:space="preserve">(but they do not have to be), </w:t>
      </w:r>
      <w:r w:rsidRPr="00C70BF2">
        <w:rPr>
          <w:lang w:val="en-GB"/>
        </w:rPr>
        <w:t xml:space="preserve">and the maximum number of PDSCHs scheduled by </w:t>
      </w:r>
      <w:r w:rsidR="00F52349">
        <w:rPr>
          <w:lang w:val="en-GB"/>
        </w:rPr>
        <w:t>a</w:t>
      </w:r>
      <w:r w:rsidRPr="00C70BF2">
        <w:rPr>
          <w:lang w:val="en-GB"/>
        </w:rPr>
        <w:t xml:space="preserve"> row</w:t>
      </w:r>
      <w:r>
        <w:rPr>
          <w:lang w:val="en-GB"/>
        </w:rPr>
        <w:t xml:space="preserve"> </w:t>
      </w:r>
      <w:r w:rsidRPr="00C70BF2">
        <w:rPr>
          <w:lang w:val="en-GB"/>
        </w:rPr>
        <w:t>in the TDRA table is 4</w:t>
      </w:r>
      <w:r w:rsidR="00CC52D3">
        <w:rPr>
          <w:lang w:val="en-GB"/>
        </w:rPr>
        <w:t>.</w:t>
      </w:r>
      <w:r w:rsidRPr="00C70BF2">
        <w:rPr>
          <w:lang w:val="en-GB"/>
        </w:rPr>
        <w:t xml:space="preserve"> The slot number for the PUCCH transmission (n</w:t>
      </w:r>
      <w:r w:rsidRPr="00946683">
        <w:rPr>
          <w:vertAlign w:val="subscript"/>
          <w:lang w:val="en-GB"/>
        </w:rPr>
        <w:t>U</w:t>
      </w:r>
      <w:r w:rsidRPr="00C70BF2">
        <w:rPr>
          <w:lang w:val="en-GB"/>
        </w:rPr>
        <w:t>) is 13.</w:t>
      </w:r>
      <w:r w:rsidR="00F52349">
        <w:rPr>
          <w:lang w:val="en-GB"/>
        </w:rPr>
        <w:t xml:space="preserve"> For the sake of presen</w:t>
      </w:r>
      <w:r w:rsidR="00CC52D3">
        <w:rPr>
          <w:lang w:val="en-GB"/>
        </w:rPr>
        <w:t>t</w:t>
      </w:r>
      <w:r w:rsidR="00F52349">
        <w:rPr>
          <w:lang w:val="en-GB"/>
        </w:rPr>
        <w:t xml:space="preserve">ation simplicity, the figure only illustrates </w:t>
      </w:r>
      <w:r w:rsidR="000A0190">
        <w:rPr>
          <w:lang w:val="en-GB"/>
        </w:rPr>
        <w:t>deriving</w:t>
      </w:r>
      <w:r w:rsidR="00F52349">
        <w:rPr>
          <w:lang w:val="en-GB"/>
        </w:rPr>
        <w:t xml:space="preserve"> candidate PDSCH reception occasions for a single row </w:t>
      </w:r>
      <w:r w:rsidR="00CC52D3">
        <w:rPr>
          <w:lang w:val="en-GB"/>
        </w:rPr>
        <w:t xml:space="preserve">of </w:t>
      </w:r>
      <w:r w:rsidR="00F52349">
        <w:rPr>
          <w:lang w:val="en-GB"/>
        </w:rPr>
        <w:t>the TDRA table.</w:t>
      </w:r>
    </w:p>
    <w:p w14:paraId="2C344642" w14:textId="77777777" w:rsidR="00320FE8" w:rsidRDefault="00E673C6" w:rsidP="00951CD7">
      <w:pPr>
        <w:pStyle w:val="BodyText"/>
        <w:rPr>
          <w:lang w:val="en-GB"/>
        </w:rPr>
      </w:pPr>
      <w:r>
        <w:rPr>
          <w:lang w:val="en-GB"/>
        </w:rPr>
        <w:t>According to Option 1</w:t>
      </w:r>
      <w:r w:rsidR="00320FE8">
        <w:rPr>
          <w:lang w:val="en-GB"/>
        </w:rPr>
        <w:t>:</w:t>
      </w:r>
    </w:p>
    <w:p w14:paraId="77995880" w14:textId="7ECDF4D4" w:rsidR="00951CD7" w:rsidRDefault="00320FE8" w:rsidP="00320FE8">
      <w:pPr>
        <w:pStyle w:val="BodyText"/>
        <w:numPr>
          <w:ilvl w:val="0"/>
          <w:numId w:val="28"/>
        </w:numPr>
        <w:rPr>
          <w:lang w:val="en-GB"/>
        </w:rPr>
      </w:pPr>
      <w:r>
        <w:rPr>
          <w:lang w:val="en-GB"/>
        </w:rPr>
        <w:t>T</w:t>
      </w:r>
      <w:r w:rsidR="00951CD7" w:rsidRPr="00E673C6">
        <w:rPr>
          <w:lang w:val="en-GB"/>
        </w:rPr>
        <w:t>he extended K1 set</w:t>
      </w:r>
      <w:r>
        <w:rPr>
          <w:lang w:val="en-GB"/>
        </w:rPr>
        <w:t>s</w:t>
      </w:r>
      <w:r w:rsidR="00951CD7" w:rsidRPr="00E673C6">
        <w:rPr>
          <w:lang w:val="en-GB"/>
        </w:rPr>
        <w:t xml:space="preserve"> </w:t>
      </w:r>
      <w:r w:rsidR="00951CD7">
        <w:rPr>
          <w:lang w:val="en-GB"/>
        </w:rPr>
        <w:t>corresponding to</w:t>
      </w:r>
      <w:r>
        <w:rPr>
          <w:lang w:val="en-GB"/>
        </w:rPr>
        <w:t xml:space="preserve"> each K1 value and</w:t>
      </w:r>
      <w:r w:rsidR="00951CD7">
        <w:rPr>
          <w:lang w:val="en-GB"/>
        </w:rPr>
        <w:t xml:space="preserve"> the </w:t>
      </w:r>
      <w:r w:rsidR="00CC52D3">
        <w:rPr>
          <w:lang w:val="en-GB"/>
        </w:rPr>
        <w:t xml:space="preserve">single </w:t>
      </w:r>
      <w:r w:rsidR="00951CD7">
        <w:rPr>
          <w:lang w:val="en-GB"/>
        </w:rPr>
        <w:t xml:space="preserve">row </w:t>
      </w:r>
      <w:r>
        <w:rPr>
          <w:lang w:val="en-GB"/>
        </w:rPr>
        <w:t>are</w:t>
      </w:r>
      <w:r w:rsidR="00951CD7">
        <w:rPr>
          <w:lang w:val="en-GB"/>
        </w:rPr>
        <w:t xml:space="preserve"> {</w:t>
      </w:r>
      <w:r>
        <w:rPr>
          <w:lang w:val="en-GB"/>
        </w:rPr>
        <w:t>5, 4, 3, 2}, {7, 6, 5, 4</w:t>
      </w:r>
      <w:r w:rsidR="00951CD7">
        <w:rPr>
          <w:lang w:val="en-GB"/>
        </w:rPr>
        <w:t>}</w:t>
      </w:r>
      <w:r>
        <w:rPr>
          <w:lang w:val="en-GB"/>
        </w:rPr>
        <w:t xml:space="preserve"> and {12,</w:t>
      </w:r>
      <w:r w:rsidR="006F04C7">
        <w:rPr>
          <w:lang w:val="en-GB"/>
        </w:rPr>
        <w:t xml:space="preserve"> </w:t>
      </w:r>
      <w:r>
        <w:rPr>
          <w:lang w:val="en-GB"/>
        </w:rPr>
        <w:t>11, 10, 9}, respectively.</w:t>
      </w:r>
    </w:p>
    <w:p w14:paraId="256DC8C0" w14:textId="1ADD8753" w:rsidR="00320FE8" w:rsidRDefault="00320FE8" w:rsidP="00320FE8">
      <w:pPr>
        <w:pStyle w:val="BodyText"/>
        <w:numPr>
          <w:ilvl w:val="0"/>
          <w:numId w:val="28"/>
        </w:numPr>
        <w:rPr>
          <w:lang w:val="en-GB"/>
        </w:rPr>
      </w:pPr>
      <w:r>
        <w:rPr>
          <w:lang w:val="en-GB"/>
        </w:rPr>
        <w:t>T</w:t>
      </w:r>
      <w:r w:rsidRPr="00C70BF2">
        <w:rPr>
          <w:lang w:val="en-GB"/>
        </w:rPr>
        <w:t xml:space="preserve">he corresponding sets of </w:t>
      </w:r>
      <w:proofErr w:type="gramStart"/>
      <w:r w:rsidRPr="00C70BF2">
        <w:rPr>
          <w:lang w:val="en-GB"/>
        </w:rPr>
        <w:t>candidate</w:t>
      </w:r>
      <w:proofErr w:type="gramEnd"/>
      <w:r w:rsidRPr="00C70BF2">
        <w:rPr>
          <w:lang w:val="en-GB"/>
        </w:rPr>
        <w:t xml:space="preserve"> PDSCH reception </w:t>
      </w:r>
      <w:r>
        <w:rPr>
          <w:lang w:val="en-GB"/>
        </w:rPr>
        <w:t>occasions (slot</w:t>
      </w:r>
      <w:r w:rsidR="00AA3358">
        <w:rPr>
          <w:lang w:val="en-GB"/>
        </w:rPr>
        <w:t xml:space="preserve"> number</w:t>
      </w:r>
      <w:r>
        <w:rPr>
          <w:lang w:val="en-GB"/>
        </w:rPr>
        <w:t xml:space="preserve">s) </w:t>
      </w:r>
      <w:r w:rsidRPr="00C70BF2">
        <w:rPr>
          <w:lang w:val="en-GB"/>
        </w:rPr>
        <w:t xml:space="preserve">are </w:t>
      </w:r>
      <w:r>
        <w:rPr>
          <w:lang w:val="en-GB"/>
        </w:rPr>
        <w:t>{8, 9, 10, 11}, {6, 7, 8, 9} and {1, 2, 3, 4}</w:t>
      </w:r>
      <w:r w:rsidRPr="00C70BF2">
        <w:rPr>
          <w:lang w:val="en-GB"/>
        </w:rPr>
        <w:t xml:space="preserve"> respectively</w:t>
      </w:r>
      <w:r w:rsidR="00AA3358">
        <w:rPr>
          <w:lang w:val="en-GB"/>
        </w:rPr>
        <w:t>.</w:t>
      </w:r>
    </w:p>
    <w:p w14:paraId="2F02BE5E" w14:textId="47FC6043" w:rsidR="006F04C7" w:rsidRDefault="00766186" w:rsidP="00320FE8">
      <w:pPr>
        <w:pStyle w:val="BodyText"/>
        <w:numPr>
          <w:ilvl w:val="0"/>
          <w:numId w:val="28"/>
        </w:numPr>
        <w:rPr>
          <w:lang w:val="en-GB"/>
        </w:rPr>
      </w:pPr>
      <w:r w:rsidRPr="00C70BF2">
        <w:rPr>
          <w:lang w:val="en-GB"/>
        </w:rPr>
        <w:t xml:space="preserve">Merging these three sets of </w:t>
      </w:r>
      <w:proofErr w:type="gramStart"/>
      <w:r w:rsidRPr="00C70BF2">
        <w:rPr>
          <w:lang w:val="en-GB"/>
        </w:rPr>
        <w:t>candidate</w:t>
      </w:r>
      <w:proofErr w:type="gramEnd"/>
      <w:r w:rsidRPr="00C70BF2">
        <w:rPr>
          <w:lang w:val="en-GB"/>
        </w:rPr>
        <w:t xml:space="preserve"> PDSCH reception occasions </w:t>
      </w:r>
      <w:r>
        <w:rPr>
          <w:lang w:val="en-GB"/>
        </w:rPr>
        <w:t xml:space="preserve">and keeping only the unique ones </w:t>
      </w:r>
      <w:r w:rsidRPr="00C70BF2">
        <w:rPr>
          <w:lang w:val="en-GB"/>
        </w:rPr>
        <w:t xml:space="preserve">gives a set of pruned candidate PDSCH reception occasions </w:t>
      </w:r>
      <w:r w:rsidR="006F04C7">
        <w:rPr>
          <w:lang w:val="en-GB"/>
        </w:rPr>
        <w:t xml:space="preserve">corresponding to </w:t>
      </w:r>
      <w:r w:rsidRPr="00C70BF2">
        <w:rPr>
          <w:lang w:val="en-GB"/>
        </w:rPr>
        <w:t>slot</w:t>
      </w:r>
      <w:r w:rsidR="006F04C7">
        <w:rPr>
          <w:lang w:val="en-GB"/>
        </w:rPr>
        <w:t>s</w:t>
      </w:r>
      <w:r w:rsidRPr="00C70BF2">
        <w:rPr>
          <w:lang w:val="en-GB"/>
        </w:rPr>
        <w:t xml:space="preserve"> {1, 2, 3, 4, 6, 7, 8, 9, 10, 11}.</w:t>
      </w:r>
    </w:p>
    <w:p w14:paraId="1FEF215C" w14:textId="1380D23C" w:rsidR="006F04C7" w:rsidRDefault="006F04C7" w:rsidP="006F04C7">
      <w:pPr>
        <w:pStyle w:val="BodyText"/>
        <w:numPr>
          <w:ilvl w:val="0"/>
          <w:numId w:val="28"/>
        </w:numPr>
        <w:rPr>
          <w:lang w:val="en-GB"/>
        </w:rPr>
      </w:pPr>
      <w:r w:rsidRPr="00C70BF2">
        <w:rPr>
          <w:lang w:val="en-GB"/>
        </w:rPr>
        <w:t>Merging these three sets of</w:t>
      </w:r>
      <w:r>
        <w:rPr>
          <w:lang w:val="en-GB"/>
        </w:rPr>
        <w:t xml:space="preserve"> effective K1 values</w:t>
      </w:r>
      <w:r w:rsidRPr="00C70BF2">
        <w:rPr>
          <w:lang w:val="en-GB"/>
        </w:rPr>
        <w:t xml:space="preserve"> </w:t>
      </w:r>
      <w:r>
        <w:rPr>
          <w:lang w:val="en-GB"/>
        </w:rPr>
        <w:t xml:space="preserve">and keeping only the unique ones </w:t>
      </w:r>
      <w:r w:rsidRPr="00C70BF2">
        <w:rPr>
          <w:lang w:val="en-GB"/>
        </w:rPr>
        <w:t xml:space="preserve">gives a set of pruned </w:t>
      </w:r>
      <w:r>
        <w:rPr>
          <w:lang w:val="en-GB"/>
        </w:rPr>
        <w:t xml:space="preserve">effective K1 values </w:t>
      </w:r>
      <w:r w:rsidR="00A52CD4">
        <w:rPr>
          <w:lang w:val="en-GB"/>
        </w:rPr>
        <w:t xml:space="preserve">in descending order </w:t>
      </w:r>
      <w:r>
        <w:rPr>
          <w:lang w:val="en-GB"/>
        </w:rPr>
        <w:t xml:space="preserve">as </w:t>
      </w:r>
      <w:r w:rsidRPr="00C70BF2">
        <w:rPr>
          <w:lang w:val="en-GB"/>
        </w:rPr>
        <w:t>{</w:t>
      </w:r>
      <w:r w:rsidR="00A52CD4">
        <w:rPr>
          <w:lang w:val="en-GB"/>
        </w:rPr>
        <w:t>12,11,10,</w:t>
      </w:r>
      <w:r w:rsidR="00A52CD4" w:rsidRPr="00B6229F">
        <w:rPr>
          <w:b/>
          <w:bCs/>
          <w:lang w:val="en-GB"/>
        </w:rPr>
        <w:t>9</w:t>
      </w:r>
      <w:r w:rsidR="00A52CD4">
        <w:rPr>
          <w:lang w:val="en-GB"/>
        </w:rPr>
        <w:t>,7,6,5,</w:t>
      </w:r>
      <w:r w:rsidR="00A52CD4" w:rsidRPr="00B6229F">
        <w:rPr>
          <w:b/>
          <w:bCs/>
          <w:lang w:val="en-GB"/>
        </w:rPr>
        <w:t>4</w:t>
      </w:r>
      <w:r w:rsidR="00A52CD4">
        <w:rPr>
          <w:lang w:val="en-GB"/>
        </w:rPr>
        <w:t>,3,</w:t>
      </w:r>
      <w:r w:rsidRPr="00B6229F">
        <w:rPr>
          <w:b/>
          <w:bCs/>
        </w:rPr>
        <w:t>2</w:t>
      </w:r>
      <w:r w:rsidR="00A52CD4" w:rsidRPr="00B6229F">
        <w:t>}</w:t>
      </w:r>
      <w:r>
        <w:rPr>
          <w:lang w:val="en-GB"/>
        </w:rPr>
        <w:t>, where the values in boldface correspond to the original configured K1 values.</w:t>
      </w:r>
    </w:p>
    <w:p w14:paraId="15B9C22E" w14:textId="61432F37" w:rsidR="006F04C7" w:rsidRDefault="006F04C7" w:rsidP="00B6229F">
      <w:pPr>
        <w:pStyle w:val="BodyText"/>
        <w:numPr>
          <w:ilvl w:val="1"/>
          <w:numId w:val="28"/>
        </w:numPr>
        <w:rPr>
          <w:lang w:val="en-GB"/>
        </w:rPr>
      </w:pPr>
      <w:r>
        <w:rPr>
          <w:lang w:val="en-GB"/>
        </w:rPr>
        <w:t>If this was the only row of the TDRA table, then this</w:t>
      </w:r>
      <w:r w:rsidR="00AF0A6A">
        <w:rPr>
          <w:lang w:val="en-GB"/>
        </w:rPr>
        <w:t xml:space="preserve"> would be the final (pruned) extended K1 set.</w:t>
      </w:r>
    </w:p>
    <w:p w14:paraId="0B927040" w14:textId="187362D4" w:rsidR="00766186" w:rsidRDefault="00BA76D5" w:rsidP="00766186">
      <w:pPr>
        <w:pStyle w:val="BodyText"/>
        <w:rPr>
          <w:lang w:val="en-GB"/>
        </w:rPr>
      </w:pPr>
      <w:r>
        <w:rPr>
          <w:lang w:val="en-GB"/>
        </w:rPr>
        <w:t xml:space="preserve">For a TDRA table with multiple rows, </w:t>
      </w:r>
      <w:r w:rsidR="00766186" w:rsidRPr="00C70BF2">
        <w:rPr>
          <w:lang w:val="en-GB"/>
        </w:rPr>
        <w:t xml:space="preserve">the </w:t>
      </w:r>
      <w:r>
        <w:rPr>
          <w:lang w:val="en-GB"/>
        </w:rPr>
        <w:t xml:space="preserve">above processing </w:t>
      </w:r>
      <w:r w:rsidR="006F04C7">
        <w:rPr>
          <w:lang w:val="en-GB"/>
        </w:rPr>
        <w:t xml:space="preserve">repeats </w:t>
      </w:r>
      <w:r>
        <w:rPr>
          <w:lang w:val="en-GB"/>
        </w:rPr>
        <w:t xml:space="preserve">for all rows. </w:t>
      </w:r>
      <w:r w:rsidR="00D03D68">
        <w:rPr>
          <w:lang w:val="en-GB"/>
        </w:rPr>
        <w:t>In the end t</w:t>
      </w:r>
      <w:r w:rsidRPr="00BA76D5">
        <w:rPr>
          <w:lang w:val="en-GB"/>
        </w:rPr>
        <w:t xml:space="preserve">he </w:t>
      </w:r>
      <w:r w:rsidR="00766186" w:rsidRPr="00C70BF2">
        <w:rPr>
          <w:lang w:val="en-GB"/>
        </w:rPr>
        <w:t>candidate PDSCH reception occasions</w:t>
      </w:r>
      <w:r w:rsidRPr="00BA76D5">
        <w:rPr>
          <w:lang w:val="en-GB"/>
        </w:rPr>
        <w:t xml:space="preserve"> </w:t>
      </w:r>
      <w:r w:rsidR="005408A0">
        <w:rPr>
          <w:lang w:val="en-GB"/>
        </w:rPr>
        <w:t xml:space="preserve">derived from </w:t>
      </w:r>
      <w:r w:rsidR="006F04C7">
        <w:t>all</w:t>
      </w:r>
      <w:r w:rsidR="005408A0">
        <w:t xml:space="preserve"> combinations </w:t>
      </w:r>
      <w:r w:rsidR="005408A0">
        <w:rPr>
          <w:lang w:val="en-GB"/>
        </w:rPr>
        <w:t>of</w:t>
      </w:r>
      <w:r w:rsidRPr="00BA76D5">
        <w:rPr>
          <w:lang w:val="en-GB"/>
        </w:rPr>
        <w:t xml:space="preserve"> K1 values </w:t>
      </w:r>
      <w:r w:rsidR="00D03D68">
        <w:rPr>
          <w:lang w:val="en-GB"/>
        </w:rPr>
        <w:t>and row</w:t>
      </w:r>
      <w:r w:rsidR="006F04C7">
        <w:rPr>
          <w:lang w:val="en-GB"/>
        </w:rPr>
        <w:t xml:space="preserve"> indices</w:t>
      </w:r>
      <w:r w:rsidR="00D03D68">
        <w:rPr>
          <w:lang w:val="en-GB"/>
        </w:rPr>
        <w:t xml:space="preserve"> </w:t>
      </w:r>
      <w:r w:rsidR="006F04C7">
        <w:rPr>
          <w:lang w:val="en-GB"/>
        </w:rPr>
        <w:t>of</w:t>
      </w:r>
      <w:r w:rsidR="00D03D68">
        <w:rPr>
          <w:lang w:val="en-GB"/>
        </w:rPr>
        <w:t xml:space="preserve"> the TDRA table </w:t>
      </w:r>
      <w:r w:rsidRPr="00BA76D5">
        <w:rPr>
          <w:lang w:val="en-GB"/>
        </w:rPr>
        <w:t>should be pruned to generate a set of unique PDSCH candidate</w:t>
      </w:r>
      <w:r w:rsidR="00D03D68">
        <w:rPr>
          <w:lang w:val="en-GB"/>
        </w:rPr>
        <w:t>s, based on which</w:t>
      </w:r>
      <w:r w:rsidR="00766186" w:rsidRPr="00C70BF2">
        <w:rPr>
          <w:lang w:val="en-GB"/>
        </w:rPr>
        <w:t xml:space="preserve"> the semi-static </w:t>
      </w:r>
      <w:r w:rsidR="004F1BDF">
        <w:rPr>
          <w:lang w:val="en-GB"/>
        </w:rPr>
        <w:t>HARQ-ACK</w:t>
      </w:r>
      <w:r w:rsidR="00766186" w:rsidRPr="00C70BF2">
        <w:rPr>
          <w:lang w:val="en-GB"/>
        </w:rPr>
        <w:t xml:space="preserve"> codebook can be determined.</w:t>
      </w:r>
    </w:p>
    <w:p w14:paraId="153EA7DF" w14:textId="5C741316" w:rsidR="00AC76F7" w:rsidRDefault="00AC76F7" w:rsidP="00766186">
      <w:pPr>
        <w:pStyle w:val="BodyText"/>
        <w:rPr>
          <w:lang w:val="en-GB"/>
        </w:rPr>
      </w:pPr>
    </w:p>
    <w:p w14:paraId="0BE8F14A" w14:textId="77777777" w:rsidR="00766186" w:rsidRDefault="00766186" w:rsidP="00766186">
      <w:pPr>
        <w:pStyle w:val="BodyText"/>
        <w:keepNext/>
        <w:jc w:val="center"/>
      </w:pPr>
      <w:r>
        <w:object w:dxaOrig="21649" w:dyaOrig="8353" w14:anchorId="450AFD5A">
          <v:shape id="_x0000_i1027" type="#_x0000_t75" style="width:481.7pt;height:185.85pt" o:ole="">
            <v:imagedata r:id="rId17" o:title=""/>
          </v:shape>
          <o:OLEObject Type="Embed" ProgID="Visio.Drawing.15" ShapeID="_x0000_i1027" DrawAspect="Content" ObjectID="_1682243946" r:id="rId18"/>
        </w:object>
      </w:r>
    </w:p>
    <w:p w14:paraId="027D538B" w14:textId="4E2DD64F" w:rsidR="00766186" w:rsidRDefault="00766186" w:rsidP="00766186">
      <w:pPr>
        <w:pStyle w:val="Caption"/>
        <w:jc w:val="center"/>
      </w:pPr>
      <w:bookmarkStart w:id="64" w:name="_Ref61017740"/>
      <w:r>
        <w:t xml:space="preserve">Figure </w:t>
      </w:r>
      <w:r>
        <w:fldChar w:fldCharType="begin"/>
      </w:r>
      <w:r>
        <w:instrText xml:space="preserve"> SEQ Figure \* ARABIC </w:instrText>
      </w:r>
      <w:r>
        <w:fldChar w:fldCharType="separate"/>
      </w:r>
      <w:r w:rsidR="004E0C36">
        <w:rPr>
          <w:noProof/>
        </w:rPr>
        <w:t>5</w:t>
      </w:r>
      <w:r>
        <w:fldChar w:fldCharType="end"/>
      </w:r>
      <w:bookmarkEnd w:id="64"/>
      <w:r>
        <w:t>: Semi-static HARQ codebook in multiple PDSCH scheduling</w:t>
      </w:r>
    </w:p>
    <w:p w14:paraId="4F83805F" w14:textId="7D8A2EA9" w:rsidR="009D5BF0" w:rsidRDefault="009D5BF0" w:rsidP="009D5BF0">
      <w:pPr>
        <w:rPr>
          <w:lang w:eastAsia="en-GB"/>
        </w:rPr>
      </w:pPr>
    </w:p>
    <w:p w14:paraId="4C024048" w14:textId="58C216AC" w:rsidR="009D5BF0" w:rsidRDefault="009D5BF0" w:rsidP="009D5BF0">
      <w:pPr>
        <w:pStyle w:val="BodyText"/>
      </w:pPr>
      <w:r>
        <w:t xml:space="preserve">When determining a set of candidate PDSCH reception occasions for a row in the TDRA table and a </w:t>
      </w:r>
      <w:r w:rsidR="00AF0A6A">
        <w:t xml:space="preserve">configured </w:t>
      </w:r>
      <w:r>
        <w:t xml:space="preserve">K1 </w:t>
      </w:r>
      <w:r w:rsidRPr="00847413">
        <w:t xml:space="preserve">value, it can be possible that some </w:t>
      </w:r>
      <w:r>
        <w:t xml:space="preserve">candidate PDSCH reception occasions </w:t>
      </w:r>
      <w:r w:rsidRPr="00847413">
        <w:t xml:space="preserve">collide with one or multiple UL symbols indicated by </w:t>
      </w:r>
      <w:r w:rsidRPr="00847413">
        <w:rPr>
          <w:i/>
          <w:iCs/>
        </w:rPr>
        <w:t>tdd-UL-DL-ConfigurationCommon</w:t>
      </w:r>
      <w:r w:rsidRPr="00847413">
        <w:t xml:space="preserve"> or </w:t>
      </w:r>
      <w:r w:rsidRPr="00847413">
        <w:rPr>
          <w:i/>
          <w:iCs/>
        </w:rPr>
        <w:t>tdd-UL-DL-ConfigurationDedicated</w:t>
      </w:r>
      <w:r w:rsidRPr="00847413">
        <w:t xml:space="preserve">. If this is the case, the entire set of </w:t>
      </w:r>
      <w:proofErr w:type="gramStart"/>
      <w:r>
        <w:t>candidate</w:t>
      </w:r>
      <w:proofErr w:type="gramEnd"/>
      <w:r>
        <w:t xml:space="preserve"> PDSCH reception occasions </w:t>
      </w:r>
      <w:r w:rsidRPr="00847413">
        <w:t xml:space="preserve">associated with the row and the K1 value should be discarded. This is motivated </w:t>
      </w:r>
      <w:r>
        <w:t xml:space="preserve">by the fact that </w:t>
      </w:r>
      <w:r w:rsidRPr="009C21CF">
        <w:t xml:space="preserve">a row that contains </w:t>
      </w:r>
      <w:r>
        <w:t>PDSCH allocation</w:t>
      </w:r>
      <w:r w:rsidRPr="009C21CF">
        <w:t xml:space="preserve"> conflicting with the TDD pattern should never be indicated by the DCI, hence should be not </w:t>
      </w:r>
      <w:r>
        <w:t>accounted</w:t>
      </w:r>
      <w:r w:rsidRPr="009C21CF">
        <w:t xml:space="preserve"> in the HARQ codebook generation.</w:t>
      </w:r>
    </w:p>
    <w:p w14:paraId="0D68DEAE" w14:textId="0A569247" w:rsidR="009D5BF0" w:rsidRDefault="009D5BF0" w:rsidP="009D5BF0">
      <w:pPr>
        <w:pStyle w:val="Proposal"/>
      </w:pPr>
      <w:bookmarkStart w:id="65" w:name="_Ref71009319"/>
      <w:bookmarkStart w:id="66" w:name="_Toc71626963"/>
      <w:r w:rsidRPr="00D563D3">
        <w:t xml:space="preserve">If </w:t>
      </w:r>
      <w:r>
        <w:t>any occasion(s)</w:t>
      </w:r>
      <w:r w:rsidRPr="00D563D3">
        <w:t xml:space="preserve"> </w:t>
      </w:r>
      <w:r>
        <w:t xml:space="preserve">in </w:t>
      </w:r>
      <w:r w:rsidRPr="00D563D3">
        <w:t xml:space="preserve">a set of candidate PDSCH </w:t>
      </w:r>
      <w:r>
        <w:t xml:space="preserve">reception </w:t>
      </w:r>
      <w:r w:rsidRPr="00D563D3">
        <w:t>occasions</w:t>
      </w:r>
      <w:r>
        <w:t>,</w:t>
      </w:r>
      <w:r w:rsidRPr="00D563D3">
        <w:t xml:space="preserve"> derived </w:t>
      </w:r>
      <w:r>
        <w:t xml:space="preserve">from </w:t>
      </w:r>
      <w:r w:rsidRPr="00D563D3">
        <w:t>a row</w:t>
      </w:r>
      <w:r>
        <w:t xml:space="preserve"> in the TDRA table and a </w:t>
      </w:r>
      <w:r w:rsidR="00AF0A6A">
        <w:t xml:space="preserve">configured </w:t>
      </w:r>
      <w:r>
        <w:t>K1 value,</w:t>
      </w:r>
      <w:r w:rsidRPr="00D563D3">
        <w:t xml:space="preserve"> </w:t>
      </w:r>
      <w:r>
        <w:t>collide with any UL symbols indicated</w:t>
      </w:r>
      <w:r w:rsidRPr="00D563D3">
        <w:t xml:space="preserve"> by </w:t>
      </w:r>
      <w:r w:rsidRPr="00DF5939">
        <w:rPr>
          <w:i/>
          <w:iCs/>
        </w:rPr>
        <w:t>tdd-UL-DL-ConfigurationCommon</w:t>
      </w:r>
      <w:r w:rsidRPr="00D563D3">
        <w:t xml:space="preserve"> or </w:t>
      </w:r>
      <w:r w:rsidRPr="00DF5939">
        <w:rPr>
          <w:i/>
          <w:iCs/>
        </w:rPr>
        <w:t>tdd-UL-DL-ConfigurationDedicated</w:t>
      </w:r>
      <w:r w:rsidRPr="00D563D3">
        <w:t xml:space="preserve">, the </w:t>
      </w:r>
      <w:r>
        <w:t xml:space="preserve">entire </w:t>
      </w:r>
      <w:r w:rsidRPr="00D563D3">
        <w:t xml:space="preserve">set of </w:t>
      </w:r>
      <w:r>
        <w:t xml:space="preserve">candidate PDSCH reception occasions should be </w:t>
      </w:r>
      <w:r w:rsidRPr="00D563D3">
        <w:t>dropped</w:t>
      </w:r>
      <w:r w:rsidR="00AF0A6A">
        <w:t xml:space="preserve"> in the generation of the semi-static HARQ codebook</w:t>
      </w:r>
      <w:r w:rsidRPr="00D563D3">
        <w:t>.</w:t>
      </w:r>
      <w:bookmarkEnd w:id="65"/>
      <w:bookmarkEnd w:id="66"/>
    </w:p>
    <w:bookmarkEnd w:id="56"/>
    <w:p w14:paraId="3498AC20" w14:textId="77777777" w:rsidR="00784E5A" w:rsidRDefault="00784E5A" w:rsidP="00103090">
      <w:pPr>
        <w:pStyle w:val="BodyText"/>
      </w:pPr>
    </w:p>
    <w:p w14:paraId="75C1AB66" w14:textId="5A133023" w:rsidR="004A5E78" w:rsidRDefault="00CE5D07" w:rsidP="00CE5D07">
      <w:pPr>
        <w:pStyle w:val="Heading3"/>
      </w:pPr>
      <w:bookmarkStart w:id="67" w:name="_Ref70953881"/>
      <w:bookmarkStart w:id="68" w:name="_Ref70953921"/>
      <w:bookmarkStart w:id="69" w:name="_Ref70953978"/>
      <w:bookmarkStart w:id="70" w:name="_Toc71625331"/>
      <w:r>
        <w:t>2.</w:t>
      </w:r>
      <w:r w:rsidR="00BF207A">
        <w:t>2</w:t>
      </w:r>
      <w:r>
        <w:t>.</w:t>
      </w:r>
      <w:r w:rsidR="000C0253">
        <w:t>3</w:t>
      </w:r>
      <w:r>
        <w:tab/>
        <w:t>Enhancement to CBG based HARQ feedback</w:t>
      </w:r>
      <w:bookmarkEnd w:id="67"/>
      <w:bookmarkEnd w:id="68"/>
      <w:bookmarkEnd w:id="69"/>
      <w:bookmarkEnd w:id="70"/>
    </w:p>
    <w:p w14:paraId="73E02525" w14:textId="5AFDBE87" w:rsidR="009443CC" w:rsidRDefault="009443CC" w:rsidP="00032F52">
      <w:pPr>
        <w:pStyle w:val="BodyText"/>
        <w:rPr>
          <w:lang w:val="en-GB"/>
        </w:rPr>
      </w:pPr>
      <w:r>
        <w:rPr>
          <w:lang w:val="en-GB"/>
        </w:rPr>
        <w:t>In Rel-15/16, CBG based HARQ feedback is supported for PDSCH</w:t>
      </w:r>
      <w:r w:rsidR="00A92F15">
        <w:rPr>
          <w:lang w:val="en-GB"/>
        </w:rPr>
        <w:t xml:space="preserve"> and single-</w:t>
      </w:r>
      <w:r>
        <w:rPr>
          <w:lang w:val="en-GB"/>
        </w:rPr>
        <w:t>PUSCH scheduled with DCI format</w:t>
      </w:r>
      <w:r w:rsidR="0021713C">
        <w:rPr>
          <w:lang w:val="en-GB"/>
        </w:rPr>
        <w:t>s</w:t>
      </w:r>
      <w:r>
        <w:rPr>
          <w:lang w:val="en-GB"/>
        </w:rPr>
        <w:t xml:space="preserve"> 1_1/0_1. </w:t>
      </w:r>
      <w:r w:rsidR="00B929B8">
        <w:rPr>
          <w:lang w:val="en-GB"/>
        </w:rPr>
        <w:t xml:space="preserve">In the DL, </w:t>
      </w:r>
      <w:r w:rsidR="00F3194F" w:rsidRPr="00F3194F">
        <w:rPr>
          <w:lang w:val="en-GB"/>
        </w:rPr>
        <w:t xml:space="preserve">CBG transmission information </w:t>
      </w:r>
      <w:r w:rsidR="00F3194F">
        <w:rPr>
          <w:lang w:val="en-GB"/>
        </w:rPr>
        <w:t>(CBGTI) in the DCI format</w:t>
      </w:r>
      <w:r w:rsidR="00B929B8">
        <w:rPr>
          <w:lang w:val="en-GB"/>
        </w:rPr>
        <w:t xml:space="preserve"> 1_1</w:t>
      </w:r>
      <w:r w:rsidR="00F3194F">
        <w:rPr>
          <w:lang w:val="en-GB"/>
        </w:rPr>
        <w:t xml:space="preserve"> indicates to the UE which CBGs </w:t>
      </w:r>
      <w:r w:rsidR="00132ABF">
        <w:rPr>
          <w:lang w:val="en-GB"/>
        </w:rPr>
        <w:t>for</w:t>
      </w:r>
      <w:r w:rsidR="00F3194F">
        <w:rPr>
          <w:lang w:val="en-GB"/>
        </w:rPr>
        <w:t xml:space="preserve"> a PDSCH on a HARQ process are transmitted or re-</w:t>
      </w:r>
      <w:r w:rsidR="00132ABF">
        <w:rPr>
          <w:lang w:val="en-GB"/>
        </w:rPr>
        <w:t>transmitted</w:t>
      </w:r>
      <w:r w:rsidR="00B929B8">
        <w:rPr>
          <w:lang w:val="en-GB"/>
        </w:rPr>
        <w:t xml:space="preserve">. </w:t>
      </w:r>
      <w:r w:rsidR="000032DC">
        <w:rPr>
          <w:lang w:val="en-GB"/>
        </w:rPr>
        <w:t xml:space="preserve">The UE should only process the indicated CBGs and report HARQ feedback for each CBG. </w:t>
      </w:r>
      <w:r w:rsidR="00B929B8">
        <w:rPr>
          <w:lang w:val="en-GB"/>
        </w:rPr>
        <w:t>In the UL, CBGTI in DCI format 0_1</w:t>
      </w:r>
      <w:r w:rsidR="00132ABF">
        <w:rPr>
          <w:lang w:val="en-GB"/>
        </w:rPr>
        <w:t xml:space="preserve"> indicates to the UE which CBGs for a PUSCH on a HARQ process should be transmitted or re-transmitted</w:t>
      </w:r>
      <w:r w:rsidR="00A92F15">
        <w:rPr>
          <w:lang w:val="en-GB"/>
        </w:rPr>
        <w:t>, analogous to the function of the new data indicator (NDI) field</w:t>
      </w:r>
      <w:r w:rsidR="00F3194F">
        <w:rPr>
          <w:lang w:val="en-GB"/>
        </w:rPr>
        <w:t xml:space="preserve">. </w:t>
      </w:r>
      <w:r w:rsidR="0007266B">
        <w:rPr>
          <w:lang w:val="en-GB"/>
        </w:rPr>
        <w:t>UE should only transmit in the UL the indicated CBGs.</w:t>
      </w:r>
    </w:p>
    <w:p w14:paraId="3295D63B" w14:textId="120071B7" w:rsidR="00F1563E" w:rsidRDefault="00F1563E" w:rsidP="00032F52">
      <w:pPr>
        <w:pStyle w:val="BodyText"/>
        <w:rPr>
          <w:lang w:val="en-GB"/>
        </w:rPr>
      </w:pPr>
      <w:r>
        <w:rPr>
          <w:lang w:val="en-GB"/>
        </w:rPr>
        <w:t>CBGTI in DCI formats 1_1/0_1 takes 2,</w:t>
      </w:r>
      <w:r w:rsidR="007010C0">
        <w:rPr>
          <w:lang w:val="en-GB"/>
        </w:rPr>
        <w:t xml:space="preserve"> </w:t>
      </w:r>
      <w:r>
        <w:rPr>
          <w:lang w:val="en-GB"/>
        </w:rPr>
        <w:t>4,</w:t>
      </w:r>
      <w:r w:rsidR="007010C0">
        <w:rPr>
          <w:lang w:val="en-GB"/>
        </w:rPr>
        <w:t xml:space="preserve"> </w:t>
      </w:r>
      <w:r>
        <w:rPr>
          <w:lang w:val="en-GB"/>
        </w:rPr>
        <w:t>6</w:t>
      </w:r>
      <w:r w:rsidR="007010C0">
        <w:rPr>
          <w:lang w:val="en-GB"/>
        </w:rPr>
        <w:t xml:space="preserve"> or </w:t>
      </w:r>
      <w:r>
        <w:rPr>
          <w:lang w:val="en-GB"/>
        </w:rPr>
        <w:t xml:space="preserve">8 bits depending on the maximum number of CBGs in a TB. </w:t>
      </w:r>
      <w:r w:rsidR="007010C0">
        <w:rPr>
          <w:lang w:val="en-GB"/>
        </w:rPr>
        <w:t xml:space="preserve">If CBG based HARQ feedback would be supported </w:t>
      </w:r>
      <w:r>
        <w:rPr>
          <w:lang w:val="en-GB"/>
        </w:rPr>
        <w:t>for multi-PDSCH/PUSCH scheduling</w:t>
      </w:r>
      <w:r w:rsidR="00DA4736">
        <w:rPr>
          <w:lang w:val="en-GB"/>
        </w:rPr>
        <w:t xml:space="preserve"> in NR operation beyond 52.6 GHz</w:t>
      </w:r>
      <w:r>
        <w:rPr>
          <w:lang w:val="en-GB"/>
        </w:rPr>
        <w:t xml:space="preserve">, the number of CBGTI bits </w:t>
      </w:r>
      <w:r w:rsidR="007010C0">
        <w:rPr>
          <w:lang w:val="en-GB"/>
        </w:rPr>
        <w:t xml:space="preserve">in a DCI </w:t>
      </w:r>
      <w:r>
        <w:rPr>
          <w:lang w:val="en-GB"/>
        </w:rPr>
        <w:t xml:space="preserve">will be scaled up </w:t>
      </w:r>
      <w:r w:rsidR="007010C0">
        <w:rPr>
          <w:lang w:val="en-GB"/>
        </w:rPr>
        <w:t xml:space="preserve">by the maximum number of scheduled PDSCH/PUSCHs. </w:t>
      </w:r>
      <w:r w:rsidR="009F5E32">
        <w:rPr>
          <w:lang w:val="en-GB"/>
        </w:rPr>
        <w:t>Obviously,</w:t>
      </w:r>
      <w:r w:rsidR="007010C0">
        <w:rPr>
          <w:lang w:val="en-GB"/>
        </w:rPr>
        <w:t xml:space="preserve"> this will increase the DCI size and affect PDCCH link budget signifi</w:t>
      </w:r>
      <w:r w:rsidR="009F5E32">
        <w:rPr>
          <w:lang w:val="en-GB"/>
        </w:rPr>
        <w:t>c</w:t>
      </w:r>
      <w:r w:rsidR="007010C0">
        <w:rPr>
          <w:lang w:val="en-GB"/>
        </w:rPr>
        <w:t>antly.</w:t>
      </w:r>
      <w:r w:rsidR="009F5E32">
        <w:rPr>
          <w:lang w:val="en-GB"/>
        </w:rPr>
        <w:t xml:space="preserve"> The size of HARQ</w:t>
      </w:r>
      <w:r w:rsidR="000306BC">
        <w:rPr>
          <w:lang w:val="en-GB"/>
        </w:rPr>
        <w:t>-</w:t>
      </w:r>
      <w:r w:rsidR="00966D8B">
        <w:rPr>
          <w:lang w:val="en-GB"/>
        </w:rPr>
        <w:t xml:space="preserve">ACK </w:t>
      </w:r>
      <w:r w:rsidR="009F5E32">
        <w:rPr>
          <w:lang w:val="en-GB"/>
        </w:rPr>
        <w:t>codebook for multi-PDSCH scheduling will also increase dramatically.</w:t>
      </w:r>
    </w:p>
    <w:p w14:paraId="791A0ED8" w14:textId="16AF2B6D" w:rsidR="00F1563E" w:rsidRDefault="00DA34BA" w:rsidP="00032F52">
      <w:pPr>
        <w:pStyle w:val="BodyText"/>
        <w:rPr>
          <w:lang w:val="en-GB"/>
        </w:rPr>
      </w:pPr>
      <w:r>
        <w:rPr>
          <w:lang w:val="en-GB"/>
        </w:rPr>
        <w:t>A</w:t>
      </w:r>
      <w:r w:rsidR="009F5E32">
        <w:rPr>
          <w:lang w:val="en-GB"/>
        </w:rPr>
        <w:t>nother negative effect of supporting CBG based HARQ feedback in multi-PDSCH/PUSCH scheduling is that HARQ r</w:t>
      </w:r>
      <w:r w:rsidR="00F1563E">
        <w:rPr>
          <w:lang w:val="en-GB"/>
        </w:rPr>
        <w:t xml:space="preserve">etransmission </w:t>
      </w:r>
      <w:r w:rsidR="009F5E32">
        <w:rPr>
          <w:lang w:val="en-GB"/>
        </w:rPr>
        <w:t>will become much more complicated. Multiple PDSCHs/PUSCHs scheduled by a same DCI will most likely share the same frequency resource allocation</w:t>
      </w:r>
      <w:r>
        <w:rPr>
          <w:lang w:val="en-GB"/>
        </w:rPr>
        <w:t xml:space="preserve"> and</w:t>
      </w:r>
      <w:r w:rsidR="009F5E32">
        <w:rPr>
          <w:lang w:val="en-GB"/>
        </w:rPr>
        <w:t xml:space="preserve"> MCS</w:t>
      </w:r>
      <w:r>
        <w:rPr>
          <w:lang w:val="en-GB"/>
        </w:rPr>
        <w:t>, and the HARQ process numbers for the PDSCHs/PUSCHs will be consecutive</w:t>
      </w:r>
      <w:r w:rsidR="00C016AF">
        <w:rPr>
          <w:lang w:val="en-GB"/>
        </w:rPr>
        <w:t xml:space="preserve">, which doesn’t give the same level of scheduling flexibility as the legacy </w:t>
      </w:r>
      <w:r w:rsidR="00CB3420">
        <w:rPr>
          <w:lang w:val="en-GB"/>
        </w:rPr>
        <w:t>single PDSCH/PUSCH scheduling</w:t>
      </w:r>
      <w:r>
        <w:rPr>
          <w:lang w:val="en-GB"/>
        </w:rPr>
        <w:t xml:space="preserve">. Selective CBG retransmission will introduce a number of new issues to be addressed in the specs </w:t>
      </w:r>
      <w:r w:rsidR="00DB1F4E">
        <w:rPr>
          <w:lang w:val="en-GB"/>
        </w:rPr>
        <w:t>around</w:t>
      </w:r>
      <w:r>
        <w:rPr>
          <w:lang w:val="en-GB"/>
        </w:rPr>
        <w:t xml:space="preserve"> rate matching and resource mapping. The </w:t>
      </w:r>
      <w:r w:rsidR="00C016AF">
        <w:rPr>
          <w:lang w:val="en-GB"/>
        </w:rPr>
        <w:t xml:space="preserve">retransmission </w:t>
      </w:r>
      <w:r w:rsidR="00DB1F4E">
        <w:rPr>
          <w:lang w:val="en-GB"/>
        </w:rPr>
        <w:t>efficiency</w:t>
      </w:r>
      <w:r w:rsidR="00C016AF">
        <w:rPr>
          <w:lang w:val="en-GB"/>
        </w:rPr>
        <w:t xml:space="preserve"> will most likely degrade.</w:t>
      </w:r>
    </w:p>
    <w:p w14:paraId="5921A287" w14:textId="3906CFBD" w:rsidR="00A92F15" w:rsidRDefault="00A92F15" w:rsidP="00032F52">
      <w:pPr>
        <w:pStyle w:val="BodyText"/>
        <w:rPr>
          <w:lang w:val="en-GB"/>
        </w:rPr>
      </w:pPr>
      <w:r>
        <w:rPr>
          <w:lang w:val="en-GB"/>
        </w:rPr>
        <w:t xml:space="preserve">Furthermore, CBG-based (re)transmissions are more appropriate in scenarios with time selective fading across the number of scheduled CBGs. For the short slots used in the 52.6 – 71 GHz bands in combination </w:t>
      </w:r>
      <w:r>
        <w:rPr>
          <w:lang w:val="en-GB"/>
        </w:rPr>
        <w:lastRenderedPageBreak/>
        <w:t>with fairly low mobility, it is not likely that there will be much, if any, time variation of the channel across the scheduled CBGs. Hence, typically, either all CBGs succeed, or all fail, thus removing any potential benefit of CBG based (re)-transmission.</w:t>
      </w:r>
    </w:p>
    <w:p w14:paraId="2C7BBA94" w14:textId="1F42D97A" w:rsidR="004B3598" w:rsidRDefault="004B3598" w:rsidP="00032F52">
      <w:pPr>
        <w:pStyle w:val="BodyText"/>
        <w:rPr>
          <w:lang w:val="en-GB"/>
        </w:rPr>
      </w:pPr>
    </w:p>
    <w:p w14:paraId="7D324F25" w14:textId="5DE39621" w:rsidR="008B4CFA" w:rsidRDefault="008B4CFA" w:rsidP="00032F52">
      <w:pPr>
        <w:pStyle w:val="BodyText"/>
        <w:rPr>
          <w:lang w:val="en-GB"/>
        </w:rPr>
      </w:pPr>
      <w:r>
        <w:rPr>
          <w:lang w:val="en-GB"/>
        </w:rPr>
        <w:t xml:space="preserve">Based on the above discussion, we </w:t>
      </w:r>
      <w:r w:rsidR="00B10406">
        <w:rPr>
          <w:lang w:val="en-GB"/>
        </w:rPr>
        <w:t xml:space="preserve">can conclude that there </w:t>
      </w:r>
      <w:r w:rsidR="00925A8A">
        <w:rPr>
          <w:lang w:val="en-GB"/>
        </w:rPr>
        <w:t>are</w:t>
      </w:r>
      <w:r w:rsidR="00B10406">
        <w:rPr>
          <w:lang w:val="en-GB"/>
        </w:rPr>
        <w:t xml:space="preserve"> no </w:t>
      </w:r>
      <w:r>
        <w:rPr>
          <w:lang w:val="en-GB"/>
        </w:rPr>
        <w:t>real technical advantage</w:t>
      </w:r>
      <w:r w:rsidR="00B10406">
        <w:rPr>
          <w:lang w:val="en-GB"/>
        </w:rPr>
        <w:t>s</w:t>
      </w:r>
      <w:r>
        <w:rPr>
          <w:lang w:val="en-GB"/>
        </w:rPr>
        <w:t xml:space="preserve"> </w:t>
      </w:r>
      <w:r w:rsidR="00B10406">
        <w:rPr>
          <w:lang w:val="en-GB"/>
        </w:rPr>
        <w:t>for</w:t>
      </w:r>
      <w:r>
        <w:rPr>
          <w:lang w:val="en-GB"/>
        </w:rPr>
        <w:t xml:space="preserve"> supporting multi-PDSCH/PUSCH and CBG transmission simultaneously.</w:t>
      </w:r>
    </w:p>
    <w:p w14:paraId="36D218B5" w14:textId="1944B4D7" w:rsidR="00925A8A" w:rsidRDefault="00925A8A" w:rsidP="00925A8A">
      <w:pPr>
        <w:pStyle w:val="Observation"/>
      </w:pPr>
      <w:bookmarkStart w:id="71" w:name="_Toc71626939"/>
      <w:r>
        <w:t>T</w:t>
      </w:r>
      <w:r w:rsidRPr="00925A8A">
        <w:t xml:space="preserve">here </w:t>
      </w:r>
      <w:r>
        <w:t>are</w:t>
      </w:r>
      <w:r w:rsidRPr="00925A8A">
        <w:t xml:space="preserve"> no real technical advantages for supporting multi-PDSCH/PUSCH and CBG transmission simultaneously</w:t>
      </w:r>
      <w:r>
        <w:t>.</w:t>
      </w:r>
      <w:bookmarkEnd w:id="71"/>
    </w:p>
    <w:p w14:paraId="044DE6C5" w14:textId="77777777" w:rsidR="00925A8A" w:rsidRDefault="00925A8A" w:rsidP="00032F52">
      <w:pPr>
        <w:pStyle w:val="BodyText"/>
        <w:rPr>
          <w:lang w:val="en-GB"/>
        </w:rPr>
      </w:pPr>
    </w:p>
    <w:p w14:paraId="5213BC29" w14:textId="41003D4E" w:rsidR="00CE532E" w:rsidRDefault="00CE532E" w:rsidP="00032F52">
      <w:pPr>
        <w:pStyle w:val="BodyText"/>
        <w:rPr>
          <w:lang w:val="en-GB"/>
        </w:rPr>
      </w:pPr>
      <w:r>
        <w:rPr>
          <w:lang w:val="en-GB"/>
        </w:rPr>
        <w:t xml:space="preserve">In Rel-16, it was decided that CBG transmission is not supported when </w:t>
      </w:r>
      <w:r w:rsidR="00145399">
        <w:rPr>
          <w:lang w:val="en-GB"/>
        </w:rPr>
        <w:t xml:space="preserve">multi-PUSCH is configured in RRC (via TDRA table with multi-SLIV rows) and </w:t>
      </w:r>
      <w:r w:rsidR="006860FA">
        <w:rPr>
          <w:lang w:val="en-GB"/>
        </w:rPr>
        <w:t xml:space="preserve">when </w:t>
      </w:r>
      <w:r>
        <w:rPr>
          <w:lang w:val="en-GB"/>
        </w:rPr>
        <w:t>DCI Format 0_1 is used to schedule multiple PUSCH</w:t>
      </w:r>
      <w:r w:rsidR="00145399">
        <w:rPr>
          <w:lang w:val="en-GB"/>
        </w:rPr>
        <w:t>s</w:t>
      </w:r>
      <w:r>
        <w:rPr>
          <w:lang w:val="en-GB"/>
        </w:rPr>
        <w:t xml:space="preserve">. </w:t>
      </w:r>
      <w:r w:rsidR="00737AE5">
        <w:rPr>
          <w:lang w:val="en-GB"/>
        </w:rPr>
        <w:t xml:space="preserve">In this case the CBGTI/CBGFI fields in the DCI are not present and the saved bits are used to indicate multiple </w:t>
      </w:r>
      <w:r w:rsidR="006860FA">
        <w:rPr>
          <w:lang w:val="en-GB"/>
        </w:rPr>
        <w:t xml:space="preserve">NDI/RV values for the scheduled PUSCHs. </w:t>
      </w:r>
      <w:r>
        <w:rPr>
          <w:lang w:val="en-GB"/>
        </w:rPr>
        <w:t xml:space="preserve">When </w:t>
      </w:r>
      <w:r w:rsidR="00737AE5">
        <w:rPr>
          <w:lang w:val="en-GB"/>
        </w:rPr>
        <w:t xml:space="preserve">multi-PUSCH is configured and </w:t>
      </w:r>
      <w:r w:rsidR="006860FA">
        <w:rPr>
          <w:lang w:val="en-GB"/>
        </w:rPr>
        <w:t xml:space="preserve">when </w:t>
      </w:r>
      <w:r>
        <w:rPr>
          <w:lang w:val="en-GB"/>
        </w:rPr>
        <w:t xml:space="preserve">DCI Format 0_1 is used to schedule a </w:t>
      </w:r>
      <w:r w:rsidRPr="00B6229F">
        <w:rPr>
          <w:u w:val="single"/>
          <w:lang w:val="en-GB"/>
        </w:rPr>
        <w:t>single</w:t>
      </w:r>
      <w:r>
        <w:rPr>
          <w:lang w:val="en-GB"/>
        </w:rPr>
        <w:t xml:space="preserve"> PUSCH, CBG transmission may be </w:t>
      </w:r>
      <w:r w:rsidR="006860FA">
        <w:rPr>
          <w:lang w:val="en-GB"/>
        </w:rPr>
        <w:t>used according to</w:t>
      </w:r>
      <w:r w:rsidR="00145399">
        <w:rPr>
          <w:lang w:val="en-GB"/>
        </w:rPr>
        <w:t xml:space="preserve"> </w:t>
      </w:r>
      <w:r w:rsidR="006860FA">
        <w:rPr>
          <w:lang w:val="en-GB"/>
        </w:rPr>
        <w:t xml:space="preserve">the </w:t>
      </w:r>
      <w:r w:rsidR="00145399">
        <w:rPr>
          <w:lang w:val="en-GB"/>
        </w:rPr>
        <w:t>RRC configuration</w:t>
      </w:r>
      <w:r w:rsidR="006860FA">
        <w:rPr>
          <w:lang w:val="en-GB"/>
        </w:rPr>
        <w:t>. The same design can be re-used for multi-PUSCH in Rel-17.</w:t>
      </w:r>
    </w:p>
    <w:p w14:paraId="72E8F153" w14:textId="77777777" w:rsidR="006860FA" w:rsidRDefault="006860FA" w:rsidP="00032F52">
      <w:pPr>
        <w:pStyle w:val="BodyText"/>
        <w:rPr>
          <w:lang w:val="en-GB"/>
        </w:rPr>
      </w:pPr>
    </w:p>
    <w:p w14:paraId="102E65A4" w14:textId="30FEDE5D" w:rsidR="008B4CFA" w:rsidRDefault="008B4CFA" w:rsidP="009A22E0">
      <w:pPr>
        <w:pStyle w:val="Proposal"/>
      </w:pPr>
      <w:bookmarkStart w:id="72" w:name="_Toc71626964"/>
      <w:bookmarkStart w:id="73" w:name="_Toc71626965"/>
      <w:bookmarkEnd w:id="72"/>
      <w:r>
        <w:t xml:space="preserve">Do not support CBG transmission for multi-PUSCH in Rel-17 </w:t>
      </w:r>
      <w:r w:rsidR="005D28AC" w:rsidRPr="005D28AC">
        <w:t xml:space="preserve">when multi-PUSCH is configured </w:t>
      </w:r>
      <w:r w:rsidR="005D28AC">
        <w:t xml:space="preserve">and </w:t>
      </w:r>
      <w:r>
        <w:t>when DCI Format 1_0 is used to schedule multiple PUSCHs (same as multi-PUSCH in Rel-16).</w:t>
      </w:r>
      <w:bookmarkEnd w:id="73"/>
    </w:p>
    <w:p w14:paraId="57623CE2" w14:textId="3043A651" w:rsidR="00C140E7" w:rsidRDefault="00C140E7" w:rsidP="008B4CFA">
      <w:pPr>
        <w:pStyle w:val="BodyText"/>
      </w:pPr>
    </w:p>
    <w:p w14:paraId="07E9E79A" w14:textId="758E4C8F" w:rsidR="008B4CFA" w:rsidRDefault="006860FA" w:rsidP="00925A8A">
      <w:pPr>
        <w:pStyle w:val="BodyText"/>
      </w:pPr>
      <w:r>
        <w:t>For mul</w:t>
      </w:r>
      <w:r w:rsidR="00C94A10">
        <w:t>t</w:t>
      </w:r>
      <w:r>
        <w:t xml:space="preserve">i-PDSCH scheduling in Rel-17, it was observed </w:t>
      </w:r>
      <w:r w:rsidRPr="006860FA">
        <w:t>that when separate sub-codebooks are used</w:t>
      </w:r>
      <w:r>
        <w:t xml:space="preserve"> to report HARQ-ACK for single/multiple scheduling</w:t>
      </w:r>
      <w:r w:rsidRPr="006860FA">
        <w:t>, an additional DAI field needs to be introduced in UL DCI, similar to that for CBG transmission in Rel-15/16</w:t>
      </w:r>
      <w:r>
        <w:t xml:space="preserve"> (see the relevant discussion in section 2.2.1)</w:t>
      </w:r>
      <w:r w:rsidR="008B4CFA">
        <w:t xml:space="preserve">, which implies there can be up to three DAI fields in UL DCI, one for single PDSCH (TB-based scheduling), one for single PDSCH (CBG-based scheduling), and one for multi-PDSCH (without CBG). To avoiding increasing the UL DCI size, </w:t>
      </w:r>
      <w:r w:rsidR="00925A8A">
        <w:t>we think simultaneous configuration of multi-PDSCH scheduling and CBG transmission should be explicitly prohibited</w:t>
      </w:r>
      <w:r w:rsidR="00FD18FD">
        <w:t xml:space="preserve">, so that the number of DAI fields in UL DCI can be limited to </w:t>
      </w:r>
      <w:r w:rsidR="00B6229F">
        <w:t xml:space="preserve">up to </w:t>
      </w:r>
      <w:r w:rsidR="00FD18FD">
        <w:t>two at any time</w:t>
      </w:r>
      <w:r w:rsidR="00925A8A">
        <w:t>.</w:t>
      </w:r>
    </w:p>
    <w:p w14:paraId="3366B292" w14:textId="77777777" w:rsidR="008B4CFA" w:rsidRDefault="008B4CFA" w:rsidP="008B4CFA">
      <w:pPr>
        <w:pStyle w:val="BodyText"/>
      </w:pPr>
    </w:p>
    <w:p w14:paraId="0B936361" w14:textId="2178298A" w:rsidR="00925A8A" w:rsidRDefault="00925A8A" w:rsidP="00925A8A">
      <w:pPr>
        <w:pStyle w:val="Proposal"/>
      </w:pPr>
      <w:bookmarkStart w:id="74" w:name="_Toc71626966"/>
      <w:r>
        <w:t>Do not support simultaneous configuration of multi-PDSCH scheduling and CBG transmission in Rel-17.</w:t>
      </w:r>
      <w:bookmarkEnd w:id="74"/>
    </w:p>
    <w:p w14:paraId="7E47D22B" w14:textId="0F29CC3C" w:rsidR="006860FA" w:rsidRPr="00925A8A" w:rsidRDefault="006860FA" w:rsidP="008B4CFA">
      <w:pPr>
        <w:pStyle w:val="BodyText"/>
        <w:rPr>
          <w:lang w:val="en-GB"/>
        </w:rPr>
      </w:pPr>
    </w:p>
    <w:p w14:paraId="53DFA245" w14:textId="54553ACA" w:rsidR="00C140E7" w:rsidRDefault="00C140E7" w:rsidP="00C140E7">
      <w:pPr>
        <w:pStyle w:val="Heading3"/>
      </w:pPr>
      <w:bookmarkStart w:id="75" w:name="_Toc71625332"/>
      <w:r>
        <w:t>2.</w:t>
      </w:r>
      <w:r w:rsidR="00BF207A">
        <w:t>2</w:t>
      </w:r>
      <w:r>
        <w:t>.</w:t>
      </w:r>
      <w:r w:rsidR="000C0253">
        <w:t>4</w:t>
      </w:r>
      <w:r>
        <w:tab/>
      </w:r>
      <w:r w:rsidR="0059366F">
        <w:t xml:space="preserve">HARQ </w:t>
      </w:r>
      <w:r>
        <w:t xml:space="preserve">feedback </w:t>
      </w:r>
      <w:r w:rsidR="00D66650">
        <w:t>in multiple PUCCHs</w:t>
      </w:r>
      <w:bookmarkEnd w:id="75"/>
      <w:r w:rsidR="00D66650">
        <w:t xml:space="preserve"> </w:t>
      </w:r>
    </w:p>
    <w:p w14:paraId="085E9644" w14:textId="3BABA334" w:rsidR="0059366F" w:rsidRDefault="001C5B6E" w:rsidP="00AC01FF">
      <w:pPr>
        <w:jc w:val="both"/>
        <w:rPr>
          <w:lang w:val="en-GB" w:eastAsia="ja-JP"/>
        </w:rPr>
      </w:pPr>
      <w:r>
        <w:rPr>
          <w:lang w:val="en-GB" w:eastAsia="ja-JP"/>
        </w:rPr>
        <w:t>At</w:t>
      </w:r>
      <w:r w:rsidR="00A37861">
        <w:rPr>
          <w:lang w:val="en-GB" w:eastAsia="ja-JP"/>
        </w:rPr>
        <w:t xml:space="preserve"> </w:t>
      </w:r>
      <w:r w:rsidR="001B7D24">
        <w:rPr>
          <w:lang w:val="en-GB" w:eastAsia="ja-JP"/>
        </w:rPr>
        <w:t>RAN#104-e</w:t>
      </w:r>
      <w:r w:rsidR="00A37861">
        <w:rPr>
          <w:lang w:val="en-GB" w:eastAsia="ja-JP"/>
        </w:rPr>
        <w:t xml:space="preserve">, it was agreed that in multiple PDSCH scheduling, </w:t>
      </w:r>
      <w:r w:rsidR="00A37861" w:rsidRPr="00A37861">
        <w:rPr>
          <w:lang w:val="en-GB" w:eastAsia="ja-JP"/>
        </w:rPr>
        <w:t xml:space="preserve">HARQ-ACK information corresponding to PDSCHs scheduled by </w:t>
      </w:r>
      <w:r w:rsidR="00A37861">
        <w:rPr>
          <w:lang w:val="en-GB" w:eastAsia="ja-JP"/>
        </w:rPr>
        <w:t>a single</w:t>
      </w:r>
      <w:r w:rsidR="00A37861" w:rsidRPr="00A37861">
        <w:rPr>
          <w:lang w:val="en-GB" w:eastAsia="ja-JP"/>
        </w:rPr>
        <w:t xml:space="preserve"> DCI is multiplexed with a single PUCCH in a slot that is determined based on K1</w:t>
      </w:r>
      <w:r w:rsidR="00A37861">
        <w:rPr>
          <w:lang w:val="en-GB" w:eastAsia="ja-JP"/>
        </w:rPr>
        <w:t xml:space="preserve">. It was further identified as </w:t>
      </w:r>
      <w:r w:rsidR="00A37861" w:rsidRPr="00A37861">
        <w:rPr>
          <w:lang w:val="en-GB" w:eastAsia="ja-JP"/>
        </w:rPr>
        <w:t>FFS</w:t>
      </w:r>
      <w:r w:rsidR="00A37861">
        <w:rPr>
          <w:lang w:val="en-GB" w:eastAsia="ja-JP"/>
        </w:rPr>
        <w:t xml:space="preserve"> to discuss </w:t>
      </w:r>
      <w:r w:rsidR="00A37861" w:rsidRPr="00A37861">
        <w:rPr>
          <w:lang w:val="en-GB" w:eastAsia="ja-JP"/>
        </w:rPr>
        <w:t>whether or not HARQ-ACK information corresponding to different PDSCHs scheduled by the DCI can be carried by different PUCCH</w:t>
      </w:r>
      <w:r w:rsidR="004B7470">
        <w:rPr>
          <w:lang w:val="en-GB" w:eastAsia="ja-JP"/>
        </w:rPr>
        <w:t xml:space="preserve"> occasions</w:t>
      </w:r>
      <w:r w:rsidR="00A37861">
        <w:rPr>
          <w:lang w:val="en-GB" w:eastAsia="ja-JP"/>
        </w:rPr>
        <w:t>.</w:t>
      </w:r>
    </w:p>
    <w:p w14:paraId="376C4372" w14:textId="4DE96387" w:rsidR="00487961" w:rsidRDefault="008B7FE7" w:rsidP="00AC01FF">
      <w:pPr>
        <w:jc w:val="both"/>
        <w:rPr>
          <w:lang w:val="en-GB"/>
        </w:rPr>
      </w:pPr>
      <w:r>
        <w:rPr>
          <w:lang w:val="en-GB" w:eastAsia="ja-JP"/>
        </w:rPr>
        <w:t xml:space="preserve">The main argument to support this optimization option is to improve </w:t>
      </w:r>
      <w:r w:rsidR="004F1BDF">
        <w:rPr>
          <w:lang w:val="en-GB" w:eastAsia="ja-JP"/>
        </w:rPr>
        <w:t>HARQ-ACK</w:t>
      </w:r>
      <w:r>
        <w:rPr>
          <w:lang w:val="en-GB" w:eastAsia="ja-JP"/>
        </w:rPr>
        <w:t xml:space="preserve"> feedback latency.</w:t>
      </w:r>
      <w:r w:rsidR="0059366F">
        <w:rPr>
          <w:lang w:val="en-GB" w:eastAsia="ja-JP"/>
        </w:rPr>
        <w:t xml:space="preserve"> </w:t>
      </w:r>
      <w:r>
        <w:rPr>
          <w:lang w:val="en-GB" w:eastAsia="ja-JP"/>
        </w:rPr>
        <w:t>However, the technical complexity of support</w:t>
      </w:r>
      <w:r w:rsidR="0059366F">
        <w:rPr>
          <w:lang w:val="en-GB" w:eastAsia="ja-JP"/>
        </w:rPr>
        <w:t xml:space="preserve">ing HARQ feedback </w:t>
      </w:r>
      <w:r w:rsidR="004B7470">
        <w:rPr>
          <w:lang w:val="en-GB" w:eastAsia="ja-JP"/>
        </w:rPr>
        <w:t xml:space="preserve">over multiple PUCCH occasions </w:t>
      </w:r>
      <w:r w:rsidR="0059366F">
        <w:rPr>
          <w:lang w:val="en-GB" w:eastAsia="ja-JP"/>
        </w:rPr>
        <w:t>for PDSCHs scheduled by a single DCI is not trivial.</w:t>
      </w:r>
      <w:r w:rsidR="0059407F">
        <w:rPr>
          <w:lang w:val="en-GB" w:eastAsia="ja-JP"/>
        </w:rPr>
        <w:t xml:space="preserve"> </w:t>
      </w:r>
      <w:r w:rsidR="008B0303">
        <w:rPr>
          <w:lang w:val="en-GB"/>
        </w:rPr>
        <w:t>Supporting HARQ feedback</w:t>
      </w:r>
      <w:r w:rsidR="008B0303" w:rsidDel="004B7470">
        <w:rPr>
          <w:lang w:val="en-GB"/>
        </w:rPr>
        <w:t xml:space="preserve"> </w:t>
      </w:r>
      <w:r w:rsidR="004B7470">
        <w:rPr>
          <w:lang w:val="en-GB"/>
        </w:rPr>
        <w:t xml:space="preserve">over multiple PUCCH occasions </w:t>
      </w:r>
      <w:r w:rsidR="008B0303">
        <w:rPr>
          <w:lang w:val="en-GB"/>
        </w:rPr>
        <w:t xml:space="preserve">for PDSCH scheduled by a single DCI implies that a mechanism </w:t>
      </w:r>
      <w:r w:rsidR="004B7470">
        <w:rPr>
          <w:lang w:val="en-GB"/>
        </w:rPr>
        <w:t>would be needed to indicate which PUCCH occasions should be used for each scheduled PDSCH.</w:t>
      </w:r>
    </w:p>
    <w:p w14:paraId="02E388E7" w14:textId="7CC5F5B4" w:rsidR="00487961" w:rsidRDefault="004D1B7D" w:rsidP="00AC01FF">
      <w:pPr>
        <w:jc w:val="both"/>
        <w:rPr>
          <w:lang w:val="en-GB"/>
        </w:rPr>
      </w:pPr>
      <w:r>
        <w:rPr>
          <w:lang w:val="en-GB"/>
        </w:rPr>
        <w:t xml:space="preserve">One </w:t>
      </w:r>
      <w:r w:rsidR="00A300FA">
        <w:rPr>
          <w:lang w:val="en-GB"/>
        </w:rPr>
        <w:t>possible approach</w:t>
      </w:r>
      <w:r>
        <w:rPr>
          <w:lang w:val="en-GB"/>
        </w:rPr>
        <w:t xml:space="preserve"> </w:t>
      </w:r>
      <w:r w:rsidR="004B7470">
        <w:rPr>
          <w:lang w:val="en-GB"/>
        </w:rPr>
        <w:t xml:space="preserve">could </w:t>
      </w:r>
      <w:r w:rsidR="00F871DF">
        <w:rPr>
          <w:lang w:val="en-GB"/>
        </w:rPr>
        <w:t xml:space="preserve">be </w:t>
      </w:r>
      <w:r>
        <w:rPr>
          <w:lang w:val="en-GB"/>
        </w:rPr>
        <w:t xml:space="preserve">to indicate multiple PUCCH </w:t>
      </w:r>
      <w:r w:rsidR="004B7470">
        <w:rPr>
          <w:lang w:val="en-GB"/>
        </w:rPr>
        <w:t xml:space="preserve">occasions in the scheduling DCI </w:t>
      </w:r>
      <w:r w:rsidR="000358F8">
        <w:rPr>
          <w:lang w:val="en-GB"/>
        </w:rPr>
        <w:t xml:space="preserve">(i.e., </w:t>
      </w:r>
      <w:r w:rsidR="004B7470">
        <w:rPr>
          <w:lang w:val="en-GB"/>
        </w:rPr>
        <w:t xml:space="preserve">via </w:t>
      </w:r>
      <w:r w:rsidR="000358F8">
        <w:rPr>
          <w:lang w:val="en-GB"/>
        </w:rPr>
        <w:t>multiple K1 values)</w:t>
      </w:r>
      <w:r w:rsidR="0059407F">
        <w:rPr>
          <w:lang w:val="en-GB"/>
        </w:rPr>
        <w:t>.</w:t>
      </w:r>
      <w:r w:rsidR="004B7470">
        <w:rPr>
          <w:lang w:val="en-GB"/>
        </w:rPr>
        <w:t xml:space="preserve"> In addition, it would be needed to specify which PDSCHs are associated with which PUCCH opportunities.</w:t>
      </w:r>
      <w:r w:rsidR="0059407F">
        <w:rPr>
          <w:lang w:val="en-GB"/>
        </w:rPr>
        <w:t xml:space="preserve"> </w:t>
      </w:r>
    </w:p>
    <w:p w14:paraId="2BB06BA0" w14:textId="2E7785DE" w:rsidR="00487961" w:rsidRDefault="00F871DF" w:rsidP="00AC01FF">
      <w:pPr>
        <w:jc w:val="both"/>
        <w:rPr>
          <w:lang w:val="en-GB"/>
        </w:rPr>
      </w:pPr>
      <w:r>
        <w:rPr>
          <w:lang w:val="en-GB"/>
        </w:rPr>
        <w:t>An</w:t>
      </w:r>
      <w:r w:rsidR="008C36F2">
        <w:rPr>
          <w:lang w:val="en-GB"/>
        </w:rPr>
        <w:t>other</w:t>
      </w:r>
      <w:r>
        <w:rPr>
          <w:lang w:val="en-GB"/>
        </w:rPr>
        <w:t xml:space="preserve"> </w:t>
      </w:r>
      <w:r w:rsidR="008C36F2">
        <w:rPr>
          <w:lang w:val="en-GB"/>
        </w:rPr>
        <w:t xml:space="preserve">possible </w:t>
      </w:r>
      <w:r w:rsidR="004613BD">
        <w:rPr>
          <w:lang w:val="en-GB"/>
        </w:rPr>
        <w:t>approach</w:t>
      </w:r>
      <w:r>
        <w:rPr>
          <w:lang w:val="en-GB"/>
        </w:rPr>
        <w:t xml:space="preserve"> </w:t>
      </w:r>
      <w:r w:rsidR="004B7470">
        <w:rPr>
          <w:lang w:val="en-GB"/>
        </w:rPr>
        <w:t xml:space="preserve">could </w:t>
      </w:r>
      <w:r>
        <w:rPr>
          <w:lang w:val="en-GB"/>
        </w:rPr>
        <w:t xml:space="preserve">be </w:t>
      </w:r>
      <w:r w:rsidR="000358F8">
        <w:rPr>
          <w:lang w:val="en-GB"/>
        </w:rPr>
        <w:t xml:space="preserve">to </w:t>
      </w:r>
      <w:r>
        <w:rPr>
          <w:lang w:val="en-GB"/>
        </w:rPr>
        <w:t xml:space="preserve">indicate </w:t>
      </w:r>
      <w:r w:rsidR="000358F8">
        <w:rPr>
          <w:lang w:val="en-GB"/>
        </w:rPr>
        <w:t xml:space="preserve">in the scheduling DCI a single PUCCH </w:t>
      </w:r>
      <w:r w:rsidR="004B7470">
        <w:rPr>
          <w:lang w:val="en-GB"/>
        </w:rPr>
        <w:t xml:space="preserve">occasion </w:t>
      </w:r>
      <w:r w:rsidR="0059407F">
        <w:rPr>
          <w:lang w:val="en-GB"/>
        </w:rPr>
        <w:t>(</w:t>
      </w:r>
      <w:r w:rsidR="00474C0A">
        <w:rPr>
          <w:lang w:val="en-GB"/>
        </w:rPr>
        <w:t xml:space="preserve">i.e., </w:t>
      </w:r>
      <w:r w:rsidR="0059407F">
        <w:rPr>
          <w:lang w:val="en-GB"/>
        </w:rPr>
        <w:t xml:space="preserve">single K1 value), as in the legacy DL DCI format. </w:t>
      </w:r>
      <w:r w:rsidR="00A300FA">
        <w:rPr>
          <w:lang w:val="en-GB"/>
        </w:rPr>
        <w:t xml:space="preserve">The indicated K1 value is only </w:t>
      </w:r>
      <w:r w:rsidR="004B7470">
        <w:rPr>
          <w:lang w:val="en-GB"/>
        </w:rPr>
        <w:t xml:space="preserve">applicable </w:t>
      </w:r>
      <w:r w:rsidR="00A300FA">
        <w:rPr>
          <w:lang w:val="en-GB"/>
        </w:rPr>
        <w:t xml:space="preserve">to </w:t>
      </w:r>
      <w:r w:rsidR="000358F8">
        <w:rPr>
          <w:lang w:val="en-GB"/>
        </w:rPr>
        <w:t>the PDSCHs that can be processed in time</w:t>
      </w:r>
      <w:r w:rsidR="00A300FA">
        <w:rPr>
          <w:lang w:val="en-GB"/>
        </w:rPr>
        <w:t>.</w:t>
      </w:r>
      <w:r w:rsidR="000358F8">
        <w:rPr>
          <w:lang w:val="en-GB"/>
        </w:rPr>
        <w:t xml:space="preserve"> </w:t>
      </w:r>
      <w:r w:rsidR="00A300FA">
        <w:rPr>
          <w:lang w:val="en-GB"/>
        </w:rPr>
        <w:t>F</w:t>
      </w:r>
      <w:r w:rsidR="000358F8">
        <w:rPr>
          <w:lang w:val="en-GB"/>
        </w:rPr>
        <w:t xml:space="preserve">or the PDSCHs that do not </w:t>
      </w:r>
      <w:r w:rsidR="00767D2F">
        <w:rPr>
          <w:lang w:val="en-GB"/>
        </w:rPr>
        <w:t>fulfil</w:t>
      </w:r>
      <w:r w:rsidR="000358F8">
        <w:rPr>
          <w:lang w:val="en-GB"/>
        </w:rPr>
        <w:t xml:space="preserve"> the processing latency requirement, </w:t>
      </w:r>
      <w:r w:rsidR="00A300FA">
        <w:rPr>
          <w:lang w:val="en-GB"/>
        </w:rPr>
        <w:t xml:space="preserve">the K1 value can </w:t>
      </w:r>
      <w:r w:rsidR="00A300FA">
        <w:rPr>
          <w:lang w:val="en-GB"/>
        </w:rPr>
        <w:lastRenderedPageBreak/>
        <w:t xml:space="preserve">be interpreted as non-numeric value (NNK1) and the corresponding HARQ feedback </w:t>
      </w:r>
      <w:r w:rsidR="00986BEC">
        <w:rPr>
          <w:lang w:val="en-GB"/>
        </w:rPr>
        <w:t>is supposed to</w:t>
      </w:r>
      <w:r w:rsidR="00A300FA">
        <w:rPr>
          <w:lang w:val="en-GB"/>
        </w:rPr>
        <w:t xml:space="preserve"> be scheduled by a subsequent </w:t>
      </w:r>
      <w:r w:rsidR="006D6233">
        <w:rPr>
          <w:lang w:val="en-GB"/>
        </w:rPr>
        <w:t>DCI</w:t>
      </w:r>
      <w:r w:rsidR="00A300FA">
        <w:rPr>
          <w:lang w:val="en-GB"/>
        </w:rPr>
        <w:t>.</w:t>
      </w:r>
    </w:p>
    <w:p w14:paraId="52F2DFFF" w14:textId="38BF94E9" w:rsidR="00487961" w:rsidRDefault="00487961" w:rsidP="00AC01FF">
      <w:pPr>
        <w:jc w:val="both"/>
        <w:rPr>
          <w:lang w:val="en-GB"/>
        </w:rPr>
      </w:pPr>
      <w:r>
        <w:rPr>
          <w:lang w:val="en-GB"/>
        </w:rPr>
        <w:t>For either approach mentioned above, i</w:t>
      </w:r>
      <w:r w:rsidR="0059366F" w:rsidRPr="001A5808">
        <w:rPr>
          <w:lang w:val="en-GB"/>
        </w:rPr>
        <w:t xml:space="preserve">t seems necessary to redefine </w:t>
      </w:r>
      <w:r>
        <w:rPr>
          <w:lang w:val="en-GB"/>
        </w:rPr>
        <w:t>C-</w:t>
      </w:r>
      <w:r w:rsidR="0059366F" w:rsidRPr="001A5808">
        <w:rPr>
          <w:lang w:val="en-GB"/>
        </w:rPr>
        <w:t>DAI</w:t>
      </w:r>
      <w:r>
        <w:rPr>
          <w:lang w:val="en-GB"/>
        </w:rPr>
        <w:t>/T-DAI</w:t>
      </w:r>
      <w:r w:rsidR="0059366F" w:rsidRPr="001A5808">
        <w:rPr>
          <w:lang w:val="en-GB"/>
        </w:rPr>
        <w:t xml:space="preserve"> to count PDSCH</w:t>
      </w:r>
      <w:r w:rsidR="00034478" w:rsidRPr="001A5808">
        <w:rPr>
          <w:lang w:val="en-GB"/>
        </w:rPr>
        <w:t>s</w:t>
      </w:r>
      <w:r w:rsidR="0059366F" w:rsidRPr="001A5808">
        <w:rPr>
          <w:lang w:val="en-GB"/>
        </w:rPr>
        <w:t xml:space="preserve"> instead of DCI</w:t>
      </w:r>
      <w:r w:rsidR="00034478" w:rsidRPr="001A5808">
        <w:rPr>
          <w:lang w:val="en-GB"/>
        </w:rPr>
        <w:t>s</w:t>
      </w:r>
      <w:r>
        <w:rPr>
          <w:lang w:val="en-GB"/>
        </w:rPr>
        <w:t xml:space="preserve">, so that the </w:t>
      </w:r>
      <w:r w:rsidR="004F1BDF">
        <w:rPr>
          <w:lang w:val="en-GB"/>
        </w:rPr>
        <w:t>HARQ-ACK</w:t>
      </w:r>
      <w:r>
        <w:rPr>
          <w:lang w:val="en-GB"/>
        </w:rPr>
        <w:t xml:space="preserve"> codebook can be constructed properly</w:t>
      </w:r>
      <w:r w:rsidR="0059366F" w:rsidRPr="001A5808">
        <w:rPr>
          <w:lang w:val="en-GB"/>
        </w:rPr>
        <w:t>.</w:t>
      </w:r>
      <w:r>
        <w:rPr>
          <w:lang w:val="en-GB"/>
        </w:rPr>
        <w:t xml:space="preserve"> Moreover, for the first approach, multiple DAI values might need to be indicated in the scheduling DCI, one corresponding to each PUCCH </w:t>
      </w:r>
      <w:r w:rsidR="004B7470">
        <w:rPr>
          <w:lang w:val="en-GB"/>
        </w:rPr>
        <w:t>occasion</w:t>
      </w:r>
      <w:r>
        <w:rPr>
          <w:lang w:val="en-GB"/>
        </w:rPr>
        <w:t xml:space="preserve">. While for the second approach, it needs to </w:t>
      </w:r>
      <w:r w:rsidR="001242DF">
        <w:rPr>
          <w:lang w:val="en-GB"/>
        </w:rPr>
        <w:t xml:space="preserve">be </w:t>
      </w:r>
      <w:r>
        <w:rPr>
          <w:lang w:val="en-GB"/>
        </w:rPr>
        <w:t>specified whether</w:t>
      </w:r>
      <w:r w:rsidR="001242DF">
        <w:rPr>
          <w:lang w:val="en-GB"/>
        </w:rPr>
        <w:t xml:space="preserve"> the C-DAI/T-DAI counts all the scheduled PDSCHs by the DCI, or only counts the PDSCHs </w:t>
      </w:r>
      <w:r w:rsidR="002130AC">
        <w:rPr>
          <w:lang w:val="en-GB"/>
        </w:rPr>
        <w:t>for which</w:t>
      </w:r>
      <w:r w:rsidR="001242DF">
        <w:rPr>
          <w:lang w:val="en-GB"/>
        </w:rPr>
        <w:t xml:space="preserve"> HARQ feedback is to be reported in the </w:t>
      </w:r>
      <w:r w:rsidR="004D2D84">
        <w:rPr>
          <w:lang w:val="en-GB"/>
        </w:rPr>
        <w:t>indicated</w:t>
      </w:r>
      <w:r w:rsidR="001242DF">
        <w:rPr>
          <w:lang w:val="en-GB"/>
        </w:rPr>
        <w:t xml:space="preserve"> PUCCH.</w:t>
      </w:r>
    </w:p>
    <w:p w14:paraId="52B80438" w14:textId="2D825550" w:rsidR="00D17800" w:rsidRDefault="00407514" w:rsidP="00AC01FF">
      <w:pPr>
        <w:jc w:val="both"/>
        <w:rPr>
          <w:lang w:val="en-GB" w:eastAsia="ja-JP"/>
        </w:rPr>
      </w:pPr>
      <w:r>
        <w:rPr>
          <w:lang w:val="en-GB" w:eastAsia="ja-JP"/>
        </w:rPr>
        <w:t xml:space="preserve">There could be many other possible </w:t>
      </w:r>
      <w:r w:rsidR="004B7470">
        <w:rPr>
          <w:lang w:val="en-GB" w:eastAsia="ja-JP"/>
        </w:rPr>
        <w:t xml:space="preserve">approaches </w:t>
      </w:r>
      <w:r>
        <w:rPr>
          <w:lang w:val="en-GB" w:eastAsia="ja-JP"/>
        </w:rPr>
        <w:t>to support multiple HARQ feedback opportun</w:t>
      </w:r>
      <w:r w:rsidR="004B7470">
        <w:rPr>
          <w:lang w:val="en-GB" w:eastAsia="ja-JP"/>
        </w:rPr>
        <w:t>it</w:t>
      </w:r>
      <w:r>
        <w:rPr>
          <w:lang w:val="en-GB" w:eastAsia="ja-JP"/>
        </w:rPr>
        <w:t>ies for multiple PDSCH scheduling. However, it can be for</w:t>
      </w:r>
      <w:r w:rsidR="004B7470">
        <w:rPr>
          <w:lang w:val="en-GB" w:eastAsia="ja-JP"/>
        </w:rPr>
        <w:t>e</w:t>
      </w:r>
      <w:r>
        <w:rPr>
          <w:lang w:val="en-GB" w:eastAsia="ja-JP"/>
        </w:rPr>
        <w:t>seen that</w:t>
      </w:r>
      <w:r w:rsidR="00BF606E">
        <w:rPr>
          <w:lang w:val="en-GB" w:eastAsia="ja-JP"/>
        </w:rPr>
        <w:t xml:space="preserve"> </w:t>
      </w:r>
      <w:r w:rsidR="00FD648B">
        <w:rPr>
          <w:lang w:val="en-GB" w:eastAsia="ja-JP"/>
        </w:rPr>
        <w:t>such</w:t>
      </w:r>
      <w:r>
        <w:rPr>
          <w:lang w:val="en-GB" w:eastAsia="ja-JP"/>
        </w:rPr>
        <w:t xml:space="preserve"> technical solution</w:t>
      </w:r>
      <w:r w:rsidR="00FD648B">
        <w:rPr>
          <w:lang w:val="en-GB" w:eastAsia="ja-JP"/>
        </w:rPr>
        <w:t>s</w:t>
      </w:r>
      <w:r>
        <w:rPr>
          <w:lang w:val="en-GB" w:eastAsia="ja-JP"/>
        </w:rPr>
        <w:t xml:space="preserve"> </w:t>
      </w:r>
      <w:r w:rsidR="00FD648B">
        <w:rPr>
          <w:lang w:val="en-GB" w:eastAsia="ja-JP"/>
        </w:rPr>
        <w:t>can be very complicated for both standardization and implementation.</w:t>
      </w:r>
    </w:p>
    <w:p w14:paraId="3DB22167" w14:textId="354807F1" w:rsidR="00C140E7" w:rsidRDefault="008B7FE7" w:rsidP="00AC01FF">
      <w:pPr>
        <w:jc w:val="both"/>
        <w:rPr>
          <w:lang w:eastAsia="ja-JP"/>
        </w:rPr>
      </w:pPr>
      <w:r>
        <w:rPr>
          <w:lang w:val="en-GB" w:eastAsia="ja-JP"/>
        </w:rPr>
        <w:t>In our view,</w:t>
      </w:r>
      <w:bookmarkStart w:id="76" w:name="_Hlk64987762"/>
      <w:r w:rsidR="0071698C" w:rsidDel="004B7470">
        <w:rPr>
          <w:lang w:val="en-GB" w:eastAsia="ja-JP"/>
        </w:rPr>
        <w:t xml:space="preserve"> </w:t>
      </w:r>
      <w:r w:rsidR="004B7470">
        <w:rPr>
          <w:lang w:val="en-GB" w:eastAsia="ja-JP"/>
        </w:rPr>
        <w:t>multi-</w:t>
      </w:r>
      <w:r w:rsidR="00C140E7" w:rsidRPr="00C140E7">
        <w:rPr>
          <w:lang w:eastAsia="ja-JP"/>
        </w:rPr>
        <w:t xml:space="preserve">PDSCH scheduling </w:t>
      </w:r>
      <w:r w:rsidR="0071698C">
        <w:rPr>
          <w:lang w:eastAsia="ja-JP"/>
        </w:rPr>
        <w:t xml:space="preserve">mainly </w:t>
      </w:r>
      <w:r w:rsidR="00C140E7" w:rsidRPr="00C140E7">
        <w:rPr>
          <w:lang w:eastAsia="ja-JP"/>
        </w:rPr>
        <w:t xml:space="preserve">targets bulk data transmission in eMBB use cases. </w:t>
      </w:r>
      <w:r w:rsidR="00D17800">
        <w:rPr>
          <w:lang w:eastAsia="ja-JP"/>
        </w:rPr>
        <w:t>Further optimization of H</w:t>
      </w:r>
      <w:r w:rsidR="00C140E7" w:rsidRPr="00C140E7">
        <w:rPr>
          <w:lang w:eastAsia="ja-JP"/>
        </w:rPr>
        <w:t xml:space="preserve">ARQ feedback </w:t>
      </w:r>
      <w:r w:rsidR="00D17800">
        <w:rPr>
          <w:lang w:eastAsia="ja-JP"/>
        </w:rPr>
        <w:t>latency</w:t>
      </w:r>
      <w:r w:rsidR="00C140E7" w:rsidRPr="00C140E7">
        <w:rPr>
          <w:lang w:eastAsia="ja-JP"/>
        </w:rPr>
        <w:t xml:space="preserve"> is not a top-priority requirement</w:t>
      </w:r>
      <w:bookmarkEnd w:id="76"/>
      <w:r w:rsidR="00C140E7" w:rsidRPr="00C140E7">
        <w:rPr>
          <w:lang w:eastAsia="ja-JP"/>
        </w:rPr>
        <w:t>.</w:t>
      </w:r>
      <w:r w:rsidR="0071698C">
        <w:rPr>
          <w:lang w:eastAsia="ja-JP"/>
        </w:rPr>
        <w:t xml:space="preserve"> </w:t>
      </w:r>
      <w:r w:rsidR="00D17800">
        <w:rPr>
          <w:lang w:eastAsia="ja-JP"/>
        </w:rPr>
        <w:t>On the other hand, w</w:t>
      </w:r>
      <w:r w:rsidR="00C140E7" w:rsidRPr="00C140E7">
        <w:rPr>
          <w:lang w:eastAsia="ja-JP"/>
        </w:rPr>
        <w:t>ith short slot duration with 480 or 960 kHz SCS, the HARQ-ACK feedback delay is already very short even in multi-PDSCH scheduling.</w:t>
      </w:r>
      <w:r w:rsidR="00D17800">
        <w:rPr>
          <w:lang w:eastAsia="ja-JP"/>
        </w:rPr>
        <w:t xml:space="preserve"> In use cases with stri</w:t>
      </w:r>
      <w:r w:rsidR="004B7470">
        <w:rPr>
          <w:lang w:eastAsia="ja-JP"/>
        </w:rPr>
        <w:t>n</w:t>
      </w:r>
      <w:r w:rsidR="00D17800">
        <w:rPr>
          <w:lang w:eastAsia="ja-JP"/>
        </w:rPr>
        <w:t xml:space="preserve">gent HARQ feedback delay requirement, legacy single-slot PDSCH scheduling can </w:t>
      </w:r>
      <w:r w:rsidR="009D0EC0">
        <w:rPr>
          <w:lang w:eastAsia="ja-JP"/>
        </w:rPr>
        <w:t>always</w:t>
      </w:r>
      <w:r w:rsidR="00D17800">
        <w:rPr>
          <w:lang w:eastAsia="ja-JP"/>
        </w:rPr>
        <w:t xml:space="preserve"> be used.</w:t>
      </w:r>
    </w:p>
    <w:p w14:paraId="6B27D364" w14:textId="6061C382" w:rsidR="00C140E7" w:rsidRPr="00C140E7" w:rsidRDefault="008E1648" w:rsidP="00C140E7">
      <w:pPr>
        <w:pStyle w:val="Proposal"/>
      </w:pPr>
      <w:bookmarkStart w:id="77" w:name="_Toc71626967"/>
      <w:r>
        <w:t xml:space="preserve">Do not support </w:t>
      </w:r>
      <w:r w:rsidR="00E23273" w:rsidRPr="00E23273">
        <w:t xml:space="preserve">HARQ-ACK information corresponding to different PDSCHs scheduled by the DCI </w:t>
      </w:r>
      <w:r w:rsidR="00E23273">
        <w:t>to be c</w:t>
      </w:r>
      <w:r w:rsidR="00E23273" w:rsidRPr="00E23273">
        <w:t>arried by different PUCCH</w:t>
      </w:r>
      <w:r w:rsidR="004B7470">
        <w:t xml:space="preserve"> occasions</w:t>
      </w:r>
      <w:r>
        <w:t>.</w:t>
      </w:r>
      <w:bookmarkEnd w:id="77"/>
    </w:p>
    <w:p w14:paraId="37A42FAD" w14:textId="77777777" w:rsidR="00C140E7" w:rsidRPr="001C6C8A" w:rsidRDefault="00C140E7" w:rsidP="00C140E7">
      <w:pPr>
        <w:pStyle w:val="Proposal"/>
        <w:numPr>
          <w:ilvl w:val="0"/>
          <w:numId w:val="0"/>
        </w:numPr>
      </w:pPr>
    </w:p>
    <w:p w14:paraId="1D948C3A" w14:textId="77777777" w:rsidR="00652515" w:rsidRPr="00CE0424" w:rsidRDefault="00652515" w:rsidP="00652515">
      <w:pPr>
        <w:pStyle w:val="Heading1"/>
      </w:pPr>
      <w:bookmarkStart w:id="78" w:name="_Toc71625333"/>
      <w:bookmarkEnd w:id="5"/>
      <w:r w:rsidRPr="00CE0424">
        <w:t>Conclusion</w:t>
      </w:r>
      <w:bookmarkEnd w:id="78"/>
    </w:p>
    <w:p w14:paraId="66D442B8" w14:textId="7CFA22B4" w:rsidR="00652515" w:rsidRDefault="00652515" w:rsidP="00652515">
      <w:pPr>
        <w:pStyle w:val="BodyText"/>
        <w:rPr>
          <w:b/>
          <w:bCs/>
        </w:rPr>
      </w:pPr>
      <w:r>
        <w:t xml:space="preserve">In </w:t>
      </w:r>
      <w:r w:rsidR="00FC2CCA">
        <w:t>this paper</w:t>
      </w:r>
      <w:r w:rsidRPr="00CE0424">
        <w:t xml:space="preserve"> we </w:t>
      </w:r>
      <w:r>
        <w:t>made the following observations</w:t>
      </w:r>
      <w:r w:rsidRPr="00CE0424">
        <w:t>:</w:t>
      </w:r>
      <w:r>
        <w:rPr>
          <w:b/>
          <w:bCs/>
        </w:rPr>
        <w:t xml:space="preserve"> </w:t>
      </w:r>
    </w:p>
    <w:p w14:paraId="2C1AF21D" w14:textId="77777777" w:rsidR="00B6229F" w:rsidRDefault="00652515">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71626929" w:history="1">
        <w:r w:rsidR="00B6229F" w:rsidRPr="00435EF0">
          <w:rPr>
            <w:rStyle w:val="Hyperlink"/>
            <w:noProof/>
          </w:rPr>
          <w:t>Observation 1</w:t>
        </w:r>
        <w:r w:rsidR="00B6229F">
          <w:rPr>
            <w:rFonts w:asciiTheme="minorHAnsi" w:eastAsiaTheme="minorEastAsia" w:hAnsiTheme="minorHAnsi"/>
            <w:b w:val="0"/>
            <w:noProof/>
            <w:sz w:val="22"/>
            <w:lang w:eastAsia="en-US"/>
          </w:rPr>
          <w:tab/>
        </w:r>
        <w:r w:rsidR="00B6229F" w:rsidRPr="00435EF0">
          <w:rPr>
            <w:rStyle w:val="Hyperlink"/>
            <w:noProof/>
          </w:rPr>
          <w:t>When multiple PDSCHs are scheduled by a single DCI with DCI Format 1_1, it is not necessary to explicitly prohibit the MCS/NDI/RV fields for the second transport blocks in the specification. These fields can be disabled via existing RRC configuration.</w:t>
        </w:r>
      </w:hyperlink>
    </w:p>
    <w:p w14:paraId="20C716FB"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0" w:history="1">
        <w:r w:rsidR="00B6229F" w:rsidRPr="00435EF0">
          <w:rPr>
            <w:rStyle w:val="Hyperlink"/>
            <w:noProof/>
          </w:rPr>
          <w:t>Observation 2</w:t>
        </w:r>
        <w:r w:rsidR="00B6229F">
          <w:rPr>
            <w:rFonts w:asciiTheme="minorHAnsi" w:eastAsiaTheme="minorEastAsia" w:hAnsiTheme="minorHAnsi"/>
            <w:b w:val="0"/>
            <w:noProof/>
            <w:sz w:val="22"/>
            <w:lang w:eastAsia="en-US"/>
          </w:rPr>
          <w:tab/>
        </w:r>
        <w:r w:rsidR="00B6229F" w:rsidRPr="00435EF0">
          <w:rPr>
            <w:rStyle w:val="Hyperlink"/>
            <w:noProof/>
          </w:rPr>
          <w:t>The current ranges for PDSCH scheduling offset (K0), PDSCH HARQ feedback delay (K1) and PUSCH scheduling offset (K2) need to be increased to support multi-PDSCH/PUSCH scheduling in the frequency bands above 52.6 GHz at least for 480/960 kHz SCS, if the relevant timelines are not tightened with reference to the existing requirement for 120 kHz SCS in FR2.</w:t>
        </w:r>
      </w:hyperlink>
    </w:p>
    <w:p w14:paraId="10C969DD"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1" w:history="1">
        <w:r w:rsidR="00B6229F" w:rsidRPr="00435EF0">
          <w:rPr>
            <w:rStyle w:val="Hyperlink"/>
            <w:noProof/>
          </w:rPr>
          <w:t>Observation 3</w:t>
        </w:r>
        <w:r w:rsidR="00B6229F">
          <w:rPr>
            <w:rFonts w:asciiTheme="minorHAnsi" w:eastAsiaTheme="minorEastAsia" w:hAnsiTheme="minorHAnsi"/>
            <w:b w:val="0"/>
            <w:noProof/>
            <w:sz w:val="22"/>
            <w:lang w:eastAsia="en-US"/>
          </w:rPr>
          <w:tab/>
        </w:r>
        <w:r w:rsidR="00B6229F" w:rsidRPr="00435EF0">
          <w:rPr>
            <w:rStyle w:val="Hyperlink"/>
            <w:noProof/>
          </w:rPr>
          <w:t>Defining K1 granularity in slot bundle places unnecessary restriction on HARQ-ACK scheduling which can result in longer HARQ feedback latency.</w:t>
        </w:r>
      </w:hyperlink>
    </w:p>
    <w:p w14:paraId="19EEEC20"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2" w:history="1">
        <w:r w:rsidR="00B6229F" w:rsidRPr="00435EF0">
          <w:rPr>
            <w:rStyle w:val="Hyperlink"/>
            <w:noProof/>
          </w:rPr>
          <w:t>Observation 4</w:t>
        </w:r>
        <w:r w:rsidR="00B6229F">
          <w:rPr>
            <w:rFonts w:asciiTheme="minorHAnsi" w:eastAsiaTheme="minorEastAsia" w:hAnsiTheme="minorHAnsi"/>
            <w:b w:val="0"/>
            <w:noProof/>
            <w:sz w:val="22"/>
            <w:lang w:eastAsia="en-US"/>
          </w:rPr>
          <w:tab/>
        </w:r>
        <w:r w:rsidR="00B6229F" w:rsidRPr="00435EF0">
          <w:rPr>
            <w:rStyle w:val="Hyperlink"/>
            <w:noProof/>
          </w:rPr>
          <w:t>For legacy single-slot PDSCH transmission, restricting K1 being multiple times of slot bundle size makes it almost impossible to multiplex HARQ-ACKs corresponding to adjacent PDSCHs in a single PUCCH transmission.</w:t>
        </w:r>
      </w:hyperlink>
    </w:p>
    <w:p w14:paraId="7DE53ADF"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3" w:history="1">
        <w:r w:rsidR="00B6229F" w:rsidRPr="00435EF0">
          <w:rPr>
            <w:rStyle w:val="Hyperlink"/>
            <w:noProof/>
          </w:rPr>
          <w:t>Observation 5</w:t>
        </w:r>
        <w:r w:rsidR="00B6229F">
          <w:rPr>
            <w:rFonts w:asciiTheme="minorHAnsi" w:eastAsiaTheme="minorEastAsia" w:hAnsiTheme="minorHAnsi"/>
            <w:b w:val="0"/>
            <w:noProof/>
            <w:sz w:val="22"/>
            <w:lang w:eastAsia="en-US"/>
          </w:rPr>
          <w:tab/>
        </w:r>
        <w:r w:rsidR="00B6229F" w:rsidRPr="00435EF0">
          <w:rPr>
            <w:rStyle w:val="Hyperlink"/>
            <w:noProof/>
          </w:rPr>
          <w:t>Fundamental redefinition of DAI can have a large impact on the current NR specs, and also affects DAI counting related to DCIs not used for multi-PDSCH scheduling. This can  cause conceptual chaos among different 3GPP releases, hence should definitely be avoided.</w:t>
        </w:r>
      </w:hyperlink>
    </w:p>
    <w:p w14:paraId="5E108681"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4" w:history="1">
        <w:r w:rsidR="00B6229F" w:rsidRPr="00435EF0">
          <w:rPr>
            <w:rStyle w:val="Hyperlink"/>
            <w:noProof/>
          </w:rPr>
          <w:t>Observation 6</w:t>
        </w:r>
        <w:r w:rsidR="00B6229F">
          <w:rPr>
            <w:rFonts w:asciiTheme="minorHAnsi" w:eastAsiaTheme="minorEastAsia" w:hAnsiTheme="minorHAnsi"/>
            <w:b w:val="0"/>
            <w:noProof/>
            <w:sz w:val="22"/>
            <w:lang w:eastAsia="en-US"/>
          </w:rPr>
          <w:tab/>
        </w:r>
        <w:r w:rsidR="00B6229F" w:rsidRPr="00435EF0">
          <w:rPr>
            <w:rStyle w:val="Hyperlink"/>
            <w:noProof/>
          </w:rPr>
          <w:t>To maintain the same robustness against DCI misdetection as in Rel-15/16 NR, Alt-2 and Alt-3 require increasing the bit-width of DAI values. Due to the use of a single- codebook for single/multi-PDSCH scheduling, this increment of DAI bit-widths applies to all relevant DL and UL DCI formats (DCI Format 1_0, 1_1, 1_2, 0_1 and 0_2) and, in the case of carrier aggregation, to all component carriers.</w:t>
        </w:r>
      </w:hyperlink>
    </w:p>
    <w:p w14:paraId="3B04E8B1"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5" w:history="1">
        <w:r w:rsidR="00B6229F" w:rsidRPr="00435EF0">
          <w:rPr>
            <w:rStyle w:val="Hyperlink"/>
            <w:noProof/>
          </w:rPr>
          <w:t>Observation 7</w:t>
        </w:r>
        <w:r w:rsidR="00B6229F">
          <w:rPr>
            <w:rFonts w:asciiTheme="minorHAnsi" w:eastAsiaTheme="minorEastAsia" w:hAnsiTheme="minorHAnsi"/>
            <w:b w:val="0"/>
            <w:noProof/>
            <w:sz w:val="22"/>
            <w:lang w:eastAsia="en-US"/>
          </w:rPr>
          <w:tab/>
        </w:r>
        <w:r w:rsidR="00B6229F" w:rsidRPr="00435EF0">
          <w:rPr>
            <w:rStyle w:val="Hyperlink"/>
            <w:noProof/>
          </w:rPr>
          <w:t xml:space="preserve">Alt-1 reuses the same DAI counting mechanism as in Rel-15/16 NR. It requires neither re-definition of DAI counting mechanism nor extension of the bit-width of DAI values. Hence, Alt-1 has the minimum impact on the current NR specs and </w:t>
        </w:r>
        <w:r w:rsidR="00B6229F" w:rsidRPr="00435EF0">
          <w:rPr>
            <w:rStyle w:val="Hyperlink"/>
            <w:noProof/>
          </w:rPr>
          <w:lastRenderedPageBreak/>
          <w:t>implementations among the three identified alternatives for dynamic HARQ-ACK codebook enhancement.</w:t>
        </w:r>
      </w:hyperlink>
    </w:p>
    <w:p w14:paraId="465FA25F"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6" w:history="1">
        <w:r w:rsidR="00B6229F" w:rsidRPr="00435EF0">
          <w:rPr>
            <w:rStyle w:val="Hyperlink"/>
            <w:noProof/>
          </w:rPr>
          <w:t>Observation 8</w:t>
        </w:r>
        <w:r w:rsidR="00B6229F">
          <w:rPr>
            <w:rFonts w:asciiTheme="minorHAnsi" w:eastAsiaTheme="minorEastAsia" w:hAnsiTheme="minorHAnsi"/>
            <w:b w:val="0"/>
            <w:noProof/>
            <w:sz w:val="22"/>
            <w:lang w:eastAsia="en-US"/>
          </w:rPr>
          <w:tab/>
        </w:r>
        <w:r w:rsidR="00B6229F" w:rsidRPr="00435EF0">
          <w:rPr>
            <w:rStyle w:val="Hyperlink"/>
            <w:noProof/>
          </w:rPr>
          <w:t>Applying time domain HARQ-ACK bundling on top of Alt-1 can reduce the HARQ-ACK codebook size, thus achieving a configurable balance with retransmission efficiency depending on the deployment scenario.</w:t>
        </w:r>
      </w:hyperlink>
    </w:p>
    <w:p w14:paraId="5DE4E8B5"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7" w:history="1">
        <w:r w:rsidR="00B6229F" w:rsidRPr="00435EF0">
          <w:rPr>
            <w:rStyle w:val="Hyperlink"/>
            <w:noProof/>
          </w:rPr>
          <w:t>Observation 9</w:t>
        </w:r>
        <w:r w:rsidR="00B6229F">
          <w:rPr>
            <w:rFonts w:asciiTheme="minorHAnsi" w:eastAsiaTheme="minorEastAsia" w:hAnsiTheme="minorHAnsi"/>
            <w:b w:val="0"/>
            <w:noProof/>
            <w:sz w:val="22"/>
            <w:lang w:eastAsia="en-US"/>
          </w:rPr>
          <w:tab/>
        </w:r>
        <w:r w:rsidR="00B6229F" w:rsidRPr="00435EF0">
          <w:rPr>
            <w:rStyle w:val="Hyperlink"/>
            <w:noProof/>
          </w:rPr>
          <w:t>There are a number of open issues around Option 2 for semi-static HARQ-ACK codebook enhancement to support multi-PDSCH scheduling that need to be clarified. Furthermore, it is not clear what potential advantage Option 2 offers compared to Option 1.</w:t>
        </w:r>
      </w:hyperlink>
    </w:p>
    <w:p w14:paraId="31C04B8F"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8" w:history="1">
        <w:r w:rsidR="00B6229F" w:rsidRPr="00435EF0">
          <w:rPr>
            <w:rStyle w:val="Hyperlink"/>
            <w:noProof/>
          </w:rPr>
          <w:t>Observation 10</w:t>
        </w:r>
        <w:r w:rsidR="00B6229F">
          <w:rPr>
            <w:rFonts w:asciiTheme="minorHAnsi" w:eastAsiaTheme="minorEastAsia" w:hAnsiTheme="minorHAnsi"/>
            <w:b w:val="0"/>
            <w:noProof/>
            <w:sz w:val="22"/>
            <w:lang w:eastAsia="en-US"/>
          </w:rPr>
          <w:tab/>
        </w:r>
        <w:r w:rsidR="00B6229F" w:rsidRPr="00435EF0">
          <w:rPr>
            <w:rStyle w:val="Hyperlink"/>
            <w:noProof/>
          </w:rPr>
          <w:t>For Option 1a for semi-static HARQ-ACK codebook enhancement to support multi-PDSCH scheduling, it is unclear how a set of Candidate PDSCH reception occasions can be determined according to each SLIV of each row in the TDRA table without taking the configured K1 values into account. If the configured K1 values are taken into account, it is not clear how this is different from Option 1.</w:t>
        </w:r>
      </w:hyperlink>
    </w:p>
    <w:p w14:paraId="391F84B1"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39" w:history="1">
        <w:r w:rsidR="00B6229F" w:rsidRPr="00435EF0">
          <w:rPr>
            <w:rStyle w:val="Hyperlink"/>
            <w:noProof/>
          </w:rPr>
          <w:t>Observation 11</w:t>
        </w:r>
        <w:r w:rsidR="00B6229F">
          <w:rPr>
            <w:rFonts w:asciiTheme="minorHAnsi" w:eastAsiaTheme="minorEastAsia" w:hAnsiTheme="minorHAnsi"/>
            <w:b w:val="0"/>
            <w:noProof/>
            <w:sz w:val="22"/>
            <w:lang w:eastAsia="en-US"/>
          </w:rPr>
          <w:tab/>
        </w:r>
        <w:r w:rsidR="00B6229F" w:rsidRPr="00435EF0">
          <w:rPr>
            <w:rStyle w:val="Hyperlink"/>
            <w:noProof/>
          </w:rPr>
          <w:t>There are no real technical advantages for supporting multi-PDSCH/PUSCH and CBG transmission simultaneously.</w:t>
        </w:r>
      </w:hyperlink>
    </w:p>
    <w:p w14:paraId="289095A0" w14:textId="093248AE" w:rsidR="00652515" w:rsidRDefault="00652515" w:rsidP="00652515">
      <w:pPr>
        <w:pStyle w:val="BodyText"/>
        <w:rPr>
          <w:b/>
          <w:bCs/>
        </w:rPr>
      </w:pPr>
      <w:r>
        <w:rPr>
          <w:b/>
          <w:bCs/>
        </w:rPr>
        <w:fldChar w:fldCharType="end"/>
      </w:r>
    </w:p>
    <w:p w14:paraId="31537A70" w14:textId="4B61DA25" w:rsidR="00652515" w:rsidRDefault="00FC2CCA" w:rsidP="00652515">
      <w:pPr>
        <w:pStyle w:val="BodyText"/>
      </w:pPr>
      <w:r>
        <w:t>In this paper</w:t>
      </w:r>
      <w:r w:rsidR="00652515" w:rsidRPr="00CE0424">
        <w:t xml:space="preserve"> we </w:t>
      </w:r>
      <w:r>
        <w:t>made the following proposals</w:t>
      </w:r>
      <w:r w:rsidR="00652515" w:rsidRPr="00CE0424">
        <w:t>:</w:t>
      </w:r>
    </w:p>
    <w:p w14:paraId="4B48CD19" w14:textId="77777777" w:rsidR="00B6229F" w:rsidRDefault="00652515">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71626940" w:history="1">
        <w:r w:rsidR="00B6229F" w:rsidRPr="00F462A3">
          <w:rPr>
            <w:rStyle w:val="Hyperlink"/>
            <w:noProof/>
          </w:rPr>
          <w:t>Proposal 1</w:t>
        </w:r>
        <w:r w:rsidR="00B6229F">
          <w:rPr>
            <w:rFonts w:asciiTheme="minorHAnsi" w:eastAsiaTheme="minorEastAsia" w:hAnsiTheme="minorHAnsi"/>
            <w:b w:val="0"/>
            <w:noProof/>
            <w:sz w:val="22"/>
            <w:lang w:eastAsia="en-US"/>
          </w:rPr>
          <w:tab/>
        </w:r>
        <w:r w:rsidR="00B6229F" w:rsidRPr="00F462A3">
          <w:rPr>
            <w:rStyle w:val="Hyperlink"/>
            <w:noProof/>
          </w:rPr>
          <w:t>Support multiple PDSCH scheduling for 120 kHz SCS.</w:t>
        </w:r>
      </w:hyperlink>
    </w:p>
    <w:p w14:paraId="42F11EBC"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41" w:history="1">
        <w:r w:rsidR="00B6229F" w:rsidRPr="00F462A3">
          <w:rPr>
            <w:rStyle w:val="Hyperlink"/>
            <w:noProof/>
          </w:rPr>
          <w:t>Proposal 2</w:t>
        </w:r>
        <w:r w:rsidR="00B6229F">
          <w:rPr>
            <w:rFonts w:asciiTheme="minorHAnsi" w:eastAsiaTheme="minorEastAsia" w:hAnsiTheme="minorHAnsi"/>
            <w:b w:val="0"/>
            <w:noProof/>
            <w:sz w:val="22"/>
            <w:lang w:eastAsia="en-US"/>
          </w:rPr>
          <w:tab/>
        </w:r>
        <w:r w:rsidR="00B6229F" w:rsidRPr="00F462A3">
          <w:rPr>
            <w:rStyle w:val="Hyperlink"/>
            <w:noProof/>
          </w:rPr>
          <w:t>No further restriction or UE capability for 120 and 480 kHz SCS on the maximum number of PDSCHs that can be scheduled with a single DCI.</w:t>
        </w:r>
      </w:hyperlink>
    </w:p>
    <w:p w14:paraId="3734E64B"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42" w:history="1">
        <w:r w:rsidR="00B6229F" w:rsidRPr="00F462A3">
          <w:rPr>
            <w:rStyle w:val="Hyperlink"/>
            <w:noProof/>
          </w:rPr>
          <w:t>Proposal 3</w:t>
        </w:r>
        <w:r w:rsidR="00B6229F">
          <w:rPr>
            <w:rFonts w:asciiTheme="minorHAnsi" w:eastAsiaTheme="minorEastAsia" w:hAnsiTheme="minorHAnsi"/>
            <w:b w:val="0"/>
            <w:noProof/>
            <w:sz w:val="22"/>
            <w:lang w:eastAsia="en-US"/>
          </w:rPr>
          <w:tab/>
        </w:r>
        <w:r w:rsidR="00B6229F" w:rsidRPr="00F462A3">
          <w:rPr>
            <w:rStyle w:val="Hyperlink"/>
            <w:noProof/>
          </w:rPr>
          <w:t>No further restriction or UE capability for 120 and 480 kHz SCS on the maximum number of PUSCHs that can be scheduled with a single DCI</w:t>
        </w:r>
      </w:hyperlink>
    </w:p>
    <w:p w14:paraId="0373967A"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43" w:history="1">
        <w:r w:rsidR="00B6229F" w:rsidRPr="00F462A3">
          <w:rPr>
            <w:rStyle w:val="Hyperlink"/>
            <w:noProof/>
          </w:rPr>
          <w:t>Proposal 4</w:t>
        </w:r>
        <w:r w:rsidR="00B6229F">
          <w:rPr>
            <w:rFonts w:asciiTheme="minorHAnsi" w:eastAsiaTheme="minorEastAsia" w:hAnsiTheme="minorHAnsi"/>
            <w:b w:val="0"/>
            <w:noProof/>
            <w:sz w:val="22"/>
            <w:lang w:eastAsia="en-US"/>
          </w:rPr>
          <w:tab/>
        </w:r>
        <w:r w:rsidR="00B6229F" w:rsidRPr="00F462A3">
          <w:rPr>
            <w:rStyle w:val="Hyperlink"/>
            <w:noProof/>
          </w:rPr>
          <w:t>Increase maximum number of DL and UL HARQ processes in Rel-17 from 16 to 32.</w:t>
        </w:r>
      </w:hyperlink>
    </w:p>
    <w:p w14:paraId="046087E3"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44" w:history="1">
        <w:r w:rsidR="00B6229F" w:rsidRPr="00F462A3">
          <w:rPr>
            <w:rStyle w:val="Hyperlink"/>
            <w:noProof/>
          </w:rPr>
          <w:t>Proposal 5</w:t>
        </w:r>
        <w:r w:rsidR="00B6229F">
          <w:rPr>
            <w:rFonts w:asciiTheme="minorHAnsi" w:eastAsiaTheme="minorEastAsia" w:hAnsiTheme="minorHAnsi"/>
            <w:b w:val="0"/>
            <w:noProof/>
            <w:sz w:val="22"/>
            <w:lang w:eastAsia="en-US"/>
          </w:rPr>
          <w:tab/>
        </w:r>
        <w:r w:rsidR="00B6229F" w:rsidRPr="00F462A3">
          <w:rPr>
            <w:rStyle w:val="Hyperlink"/>
            <w:noProof/>
          </w:rPr>
          <w:t>For TDRA table that supports multi-PDSCH/PUSCH scheduling, each row contains up to 8 multiple PDSCHs/PUSCHs that can be non-contiguous on slot level.</w:t>
        </w:r>
      </w:hyperlink>
    </w:p>
    <w:p w14:paraId="0649C079"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45" w:history="1">
        <w:r w:rsidR="00B6229F" w:rsidRPr="00F462A3">
          <w:rPr>
            <w:rStyle w:val="Hyperlink"/>
            <w:noProof/>
          </w:rPr>
          <w:t>Proposal 6</w:t>
        </w:r>
        <w:r w:rsidR="00B6229F">
          <w:rPr>
            <w:rFonts w:asciiTheme="minorHAnsi" w:eastAsiaTheme="minorEastAsia" w:hAnsiTheme="minorHAnsi"/>
            <w:b w:val="0"/>
            <w:noProof/>
            <w:sz w:val="22"/>
            <w:lang w:eastAsia="en-US"/>
          </w:rPr>
          <w:tab/>
        </w:r>
        <w:r w:rsidR="00B6229F" w:rsidRPr="00F462A3">
          <w:rPr>
            <w:rStyle w:val="Hyperlink"/>
            <w:noProof/>
          </w:rPr>
          <w:t>For TDRA table that supports multi-PDSCH/PUSCH scheduling, each row contains up to 8 PDSCH/PUSCH, with separate SLIV, mapping type, and scheduling offset K0/K2 for each scheduled PDSCH/PUSCH.</w:t>
        </w:r>
      </w:hyperlink>
    </w:p>
    <w:p w14:paraId="56698D7D"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46" w:history="1">
        <w:r w:rsidR="00B6229F" w:rsidRPr="00F462A3">
          <w:rPr>
            <w:rStyle w:val="Hyperlink"/>
            <w:noProof/>
          </w:rPr>
          <w:t>Proposal 7</w:t>
        </w:r>
        <w:r w:rsidR="00B6229F">
          <w:rPr>
            <w:rFonts w:asciiTheme="minorHAnsi" w:eastAsiaTheme="minorEastAsia" w:hAnsiTheme="minorHAnsi"/>
            <w:b w:val="0"/>
            <w:noProof/>
            <w:sz w:val="22"/>
            <w:lang w:eastAsia="en-US"/>
          </w:rPr>
          <w:tab/>
        </w:r>
        <w:r w:rsidR="00B6229F" w:rsidRPr="00F462A3">
          <w:rPr>
            <w:rStyle w:val="Hyperlink"/>
            <w:noProof/>
          </w:rPr>
          <w:t>Introduce new RBG configuration for PDSCH/PUSCH frequency resource allocation Type 0 to reduce FDRA granularity and DCI size.</w:t>
        </w:r>
      </w:hyperlink>
    </w:p>
    <w:p w14:paraId="2A65E2B5"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47" w:history="1">
        <w:r w:rsidR="00B6229F" w:rsidRPr="00F462A3">
          <w:rPr>
            <w:rStyle w:val="Hyperlink"/>
            <w:noProof/>
          </w:rPr>
          <w:t>Proposal 8</w:t>
        </w:r>
        <w:r w:rsidR="00B6229F">
          <w:rPr>
            <w:rFonts w:asciiTheme="minorHAnsi" w:eastAsiaTheme="minorEastAsia" w:hAnsiTheme="minorHAnsi"/>
            <w:b w:val="0"/>
            <w:noProof/>
            <w:sz w:val="22"/>
            <w:lang w:eastAsia="en-US"/>
          </w:rPr>
          <w:tab/>
        </w:r>
        <w:r w:rsidR="00B6229F" w:rsidRPr="00F462A3">
          <w:rPr>
            <w:rStyle w:val="Hyperlink"/>
            <w:noProof/>
          </w:rPr>
          <w:t>Support configurable Resource Allocation Granularity (</w:t>
        </w:r>
        <w:r w:rsidR="00B6229F" w:rsidRPr="00F462A3">
          <w:rPr>
            <w:rStyle w:val="Hyperlink"/>
            <w:i/>
            <w:iCs/>
            <w:noProof/>
          </w:rPr>
          <w:t>P</w:t>
        </w:r>
        <w:r w:rsidR="00B6229F" w:rsidRPr="00F462A3">
          <w:rPr>
            <w:rStyle w:val="Hyperlink"/>
            <w:noProof/>
          </w:rPr>
          <w:t>) up to 32 for DCI Format 0_1 and 1_1 with PUSCH/PDSCH frequency resource allocation Type 1 to reduce FDRA granularity and DCI size.</w:t>
        </w:r>
      </w:hyperlink>
    </w:p>
    <w:p w14:paraId="21B6FB9E"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48" w:history="1">
        <w:r w:rsidR="00B6229F" w:rsidRPr="00F462A3">
          <w:rPr>
            <w:rStyle w:val="Hyperlink"/>
            <w:noProof/>
          </w:rPr>
          <w:t>Proposal 9</w:t>
        </w:r>
        <w:r w:rsidR="00B6229F">
          <w:rPr>
            <w:rFonts w:asciiTheme="minorHAnsi" w:eastAsiaTheme="minorEastAsia" w:hAnsiTheme="minorHAnsi"/>
            <w:b w:val="0"/>
            <w:noProof/>
            <w:sz w:val="22"/>
            <w:lang w:eastAsia="en-US"/>
          </w:rPr>
          <w:tab/>
        </w:r>
        <w:r w:rsidR="00B6229F" w:rsidRPr="00F462A3">
          <w:rPr>
            <w:rStyle w:val="Hyperlink"/>
            <w:noProof/>
          </w:rPr>
          <w:t>Support intra- and inter-slot frequency hopping for multi-PUSCH scheduling with a single DCI. For inter-slot hopping, consider modifying the hopping counter such that it increments across the scheduled PUSCHs rather than being tied to the slot number within the radio frame.</w:t>
        </w:r>
      </w:hyperlink>
    </w:p>
    <w:p w14:paraId="03DFA947"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49" w:history="1">
        <w:r w:rsidR="00B6229F" w:rsidRPr="00F462A3">
          <w:rPr>
            <w:rStyle w:val="Hyperlink"/>
            <w:noProof/>
          </w:rPr>
          <w:t>Proposal 10</w:t>
        </w:r>
        <w:r w:rsidR="00B6229F">
          <w:rPr>
            <w:rFonts w:asciiTheme="minorHAnsi" w:eastAsiaTheme="minorEastAsia" w:hAnsiTheme="minorHAnsi"/>
            <w:b w:val="0"/>
            <w:noProof/>
            <w:sz w:val="22"/>
            <w:lang w:eastAsia="en-US"/>
          </w:rPr>
          <w:tab/>
        </w:r>
        <w:r w:rsidR="00B6229F" w:rsidRPr="00F462A3">
          <w:rPr>
            <w:rStyle w:val="Hyperlink"/>
            <w:noProof/>
          </w:rPr>
          <w:t>When multiple PDSCHs are scheduled by a single DCI with DCI Format 1_1, the triggered ZP CSI-RS field applies to all the PDSCHs scheduled by the DCI.</w:t>
        </w:r>
      </w:hyperlink>
    </w:p>
    <w:p w14:paraId="366DCA35"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0" w:history="1">
        <w:r w:rsidR="00B6229F" w:rsidRPr="00F462A3">
          <w:rPr>
            <w:rStyle w:val="Hyperlink"/>
            <w:noProof/>
          </w:rPr>
          <w:t>Proposal 11</w:t>
        </w:r>
        <w:r w:rsidR="00B6229F">
          <w:rPr>
            <w:rFonts w:asciiTheme="minorHAnsi" w:eastAsiaTheme="minorEastAsia" w:hAnsiTheme="minorHAnsi"/>
            <w:b w:val="0"/>
            <w:noProof/>
            <w:sz w:val="22"/>
            <w:lang w:eastAsia="en-US"/>
          </w:rPr>
          <w:tab/>
        </w:r>
        <w:r w:rsidR="00B6229F" w:rsidRPr="00F462A3">
          <w:rPr>
            <w:rStyle w:val="Hyperlink"/>
            <w:noProof/>
          </w:rPr>
          <w:t>When multiple PDSCHs are scheduled by a single DCI with DCI Format 1_1, the VRB-to-PRB mapping and PRB bundling size indicator fields apply to all the PDSCHs scheduled by the DCI.</w:t>
        </w:r>
      </w:hyperlink>
    </w:p>
    <w:p w14:paraId="2CF31CAF"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1" w:history="1">
        <w:r w:rsidR="00B6229F" w:rsidRPr="00F462A3">
          <w:rPr>
            <w:rStyle w:val="Hyperlink"/>
            <w:noProof/>
          </w:rPr>
          <w:t>Proposal 12</w:t>
        </w:r>
        <w:r w:rsidR="00B6229F">
          <w:rPr>
            <w:rFonts w:asciiTheme="minorHAnsi" w:eastAsiaTheme="minorEastAsia" w:hAnsiTheme="minorHAnsi"/>
            <w:b w:val="0"/>
            <w:noProof/>
            <w:sz w:val="22"/>
            <w:lang w:eastAsia="en-US"/>
          </w:rPr>
          <w:tab/>
        </w:r>
        <w:r w:rsidR="00B6229F" w:rsidRPr="00F462A3">
          <w:rPr>
            <w:rStyle w:val="Hyperlink"/>
            <w:noProof/>
          </w:rPr>
          <w:t>When multiple PDSCHs are scheduled by a single DCI with DCI Format 1_1, the Rate Matching Indicator field applies to all the PDSCHs scheduled by the DCI.</w:t>
        </w:r>
      </w:hyperlink>
    </w:p>
    <w:p w14:paraId="05A03FB8"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2" w:history="1">
        <w:r w:rsidR="00B6229F" w:rsidRPr="00F462A3">
          <w:rPr>
            <w:rStyle w:val="Hyperlink"/>
            <w:noProof/>
          </w:rPr>
          <w:t>Proposal 13</w:t>
        </w:r>
        <w:r w:rsidR="00B6229F">
          <w:rPr>
            <w:rFonts w:asciiTheme="minorHAnsi" w:eastAsiaTheme="minorEastAsia" w:hAnsiTheme="minorHAnsi"/>
            <w:b w:val="0"/>
            <w:noProof/>
            <w:sz w:val="22"/>
            <w:lang w:eastAsia="en-US"/>
          </w:rPr>
          <w:tab/>
        </w:r>
        <w:r w:rsidR="00B6229F" w:rsidRPr="00F462A3">
          <w:rPr>
            <w:rStyle w:val="Hyperlink"/>
            <w:noProof/>
          </w:rPr>
          <w:t>When multi-PDSCH is configured, the CBGTI/CBGFI fields in DCI Format 1_1 should not be included. The saved bits can be re-used for indicating RV/NDI for multiple PDSCHs.</w:t>
        </w:r>
      </w:hyperlink>
    </w:p>
    <w:p w14:paraId="6FB916A9"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3" w:history="1">
        <w:r w:rsidR="00B6229F" w:rsidRPr="00F462A3">
          <w:rPr>
            <w:rStyle w:val="Hyperlink"/>
            <w:noProof/>
          </w:rPr>
          <w:t>Proposal 14</w:t>
        </w:r>
        <w:r w:rsidR="00B6229F">
          <w:rPr>
            <w:rFonts w:asciiTheme="minorHAnsi" w:eastAsiaTheme="minorEastAsia" w:hAnsiTheme="minorHAnsi"/>
            <w:b w:val="0"/>
            <w:noProof/>
            <w:sz w:val="22"/>
            <w:lang w:eastAsia="en-US"/>
          </w:rPr>
          <w:tab/>
        </w:r>
        <w:r w:rsidR="00B6229F" w:rsidRPr="00F462A3">
          <w:rPr>
            <w:rStyle w:val="Hyperlink"/>
            <w:noProof/>
          </w:rPr>
          <w:t>When a DCI schedules M PUSCHs and an aperiodic CSI report with a valid CSI request field, the PUSCH that carries the aperiodic CSI feedback is M-th scheduled PUSCH for M &lt;= 2, or (M-1)-th scheduled PUSCH for M &gt; 2.</w:t>
        </w:r>
      </w:hyperlink>
    </w:p>
    <w:p w14:paraId="2AA740AA"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4" w:history="1">
        <w:r w:rsidR="00B6229F" w:rsidRPr="00F462A3">
          <w:rPr>
            <w:rStyle w:val="Hyperlink"/>
            <w:noProof/>
          </w:rPr>
          <w:t>Proposal 15</w:t>
        </w:r>
        <w:r w:rsidR="00B6229F">
          <w:rPr>
            <w:rFonts w:asciiTheme="minorHAnsi" w:eastAsiaTheme="minorEastAsia" w:hAnsiTheme="minorHAnsi"/>
            <w:b w:val="0"/>
            <w:noProof/>
            <w:sz w:val="22"/>
            <w:lang w:eastAsia="en-US"/>
          </w:rPr>
          <w:tab/>
        </w:r>
        <w:r w:rsidR="00B6229F" w:rsidRPr="00F462A3">
          <w:rPr>
            <w:rStyle w:val="Hyperlink"/>
            <w:noProof/>
          </w:rPr>
          <w:t>When DCI Format 0_1 is used for scheduling multiple PUSCHs, priority indicator and open-loop power control parameter set indication fields in the DCI should apply to all PUSCHs being scheduled.</w:t>
        </w:r>
      </w:hyperlink>
    </w:p>
    <w:p w14:paraId="6D68898E"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5" w:history="1">
        <w:r w:rsidR="00B6229F" w:rsidRPr="00F462A3">
          <w:rPr>
            <w:rStyle w:val="Hyperlink"/>
            <w:noProof/>
          </w:rPr>
          <w:t>Proposal 16</w:t>
        </w:r>
        <w:r w:rsidR="00B6229F">
          <w:rPr>
            <w:rFonts w:asciiTheme="minorHAnsi" w:eastAsiaTheme="minorEastAsia" w:hAnsiTheme="minorHAnsi"/>
            <w:b w:val="0"/>
            <w:noProof/>
            <w:sz w:val="22"/>
            <w:lang w:eastAsia="en-US"/>
          </w:rPr>
          <w:tab/>
        </w:r>
        <w:r w:rsidR="00B6229F" w:rsidRPr="00F462A3">
          <w:rPr>
            <w:rStyle w:val="Hyperlink"/>
            <w:noProof/>
          </w:rPr>
          <w:t>The discussion on increasing K0, K1 and K2 for multi-PDSCH/PUSCH scheduling should be based on the outcome from the discussion on the UE processing timeline tightening.</w:t>
        </w:r>
      </w:hyperlink>
    </w:p>
    <w:p w14:paraId="5E71F795"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6" w:history="1">
        <w:r w:rsidR="00B6229F" w:rsidRPr="00F462A3">
          <w:rPr>
            <w:rStyle w:val="Hyperlink"/>
            <w:noProof/>
          </w:rPr>
          <w:t>Proposal 17</w:t>
        </w:r>
        <w:r w:rsidR="00B6229F">
          <w:rPr>
            <w:rFonts w:asciiTheme="minorHAnsi" w:eastAsiaTheme="minorEastAsia" w:hAnsiTheme="minorHAnsi"/>
            <w:b w:val="0"/>
            <w:noProof/>
            <w:sz w:val="22"/>
            <w:lang w:eastAsia="en-US"/>
          </w:rPr>
          <w:tab/>
        </w:r>
        <w:r w:rsidR="00B6229F" w:rsidRPr="00F462A3">
          <w:rPr>
            <w:rStyle w:val="Hyperlink"/>
            <w:noProof/>
          </w:rPr>
          <w:t xml:space="preserve">Do not support scheduling of multiple PDSCHs with a single DCI where the TB(s) corresponding to one or more of the PDSCHs is(are) mapped over multiple slots by legacy TB repetition (semi-statically configured by </w:t>
        </w:r>
        <w:r w:rsidR="00B6229F" w:rsidRPr="00F462A3">
          <w:rPr>
            <w:rStyle w:val="Hyperlink"/>
            <w:i/>
            <w:iCs/>
            <w:noProof/>
          </w:rPr>
          <w:t>pdsch-AggregationFactor</w:t>
        </w:r>
        <w:r w:rsidR="00B6229F" w:rsidRPr="00F462A3">
          <w:rPr>
            <w:rStyle w:val="Hyperlink"/>
            <w:noProof/>
          </w:rPr>
          <w:t xml:space="preserve"> or dynamically indicated by </w:t>
        </w:r>
        <w:r w:rsidR="00B6229F" w:rsidRPr="00F462A3">
          <w:rPr>
            <w:rStyle w:val="Hyperlink"/>
            <w:i/>
            <w:iCs/>
            <w:noProof/>
          </w:rPr>
          <w:t xml:space="preserve">repetitionNumber </w:t>
        </w:r>
        <w:r w:rsidR="00B6229F" w:rsidRPr="00F462A3">
          <w:rPr>
            <w:rStyle w:val="Hyperlink"/>
            <w:noProof/>
          </w:rPr>
          <w:t>in TDRA table).</w:t>
        </w:r>
      </w:hyperlink>
    </w:p>
    <w:p w14:paraId="5533F7A7"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7" w:history="1">
        <w:r w:rsidR="00B6229F" w:rsidRPr="00F462A3">
          <w:rPr>
            <w:rStyle w:val="Hyperlink"/>
            <w:noProof/>
          </w:rPr>
          <w:t>Proposal 18</w:t>
        </w:r>
        <w:r w:rsidR="00B6229F">
          <w:rPr>
            <w:rFonts w:asciiTheme="minorHAnsi" w:eastAsiaTheme="minorEastAsia" w:hAnsiTheme="minorHAnsi"/>
            <w:b w:val="0"/>
            <w:noProof/>
            <w:sz w:val="22"/>
            <w:lang w:eastAsia="en-US"/>
          </w:rPr>
          <w:tab/>
        </w:r>
        <w:r w:rsidR="00B6229F" w:rsidRPr="00F462A3">
          <w:rPr>
            <w:rStyle w:val="Hyperlink"/>
            <w:noProof/>
          </w:rPr>
          <w:t>As in Rel-16, do not support scheduling of multiple PUSCHs with a single DCI where one or more of the PUSCHs is(are) mapped over multiple slots by legacy TB repetition (Type A or B repetition).</w:t>
        </w:r>
      </w:hyperlink>
    </w:p>
    <w:p w14:paraId="45B0AA6B"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8" w:history="1">
        <w:r w:rsidR="00B6229F" w:rsidRPr="00F462A3">
          <w:rPr>
            <w:rStyle w:val="Hyperlink"/>
            <w:noProof/>
          </w:rPr>
          <w:t>Proposal 19</w:t>
        </w:r>
        <w:r w:rsidR="00B6229F">
          <w:rPr>
            <w:rFonts w:asciiTheme="minorHAnsi" w:eastAsiaTheme="minorEastAsia" w:hAnsiTheme="minorHAnsi"/>
            <w:b w:val="0"/>
            <w:noProof/>
            <w:sz w:val="22"/>
            <w:lang w:eastAsia="en-US"/>
          </w:rPr>
          <w:tab/>
        </w:r>
        <w:r w:rsidR="00B6229F" w:rsidRPr="00F462A3">
          <w:rPr>
            <w:rStyle w:val="Hyperlink"/>
            <w:noProof/>
          </w:rPr>
          <w:t>Support multi-PDSCH scheduling with a single DCI for multi-TRP transmission in Rel-17 except for the case where the TB(s) corresponding to one or more of the scheduled PDSCHs is(are) mapped over multiple slots by legacy TB repetition.</w:t>
        </w:r>
      </w:hyperlink>
    </w:p>
    <w:p w14:paraId="2586A22A"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59" w:history="1">
        <w:r w:rsidR="00B6229F" w:rsidRPr="00F462A3">
          <w:rPr>
            <w:rStyle w:val="Hyperlink"/>
            <w:noProof/>
          </w:rPr>
          <w:t>Proposal 20</w:t>
        </w:r>
        <w:r w:rsidR="00B6229F">
          <w:rPr>
            <w:rFonts w:asciiTheme="minorHAnsi" w:eastAsiaTheme="minorEastAsia" w:hAnsiTheme="minorHAnsi"/>
            <w:b w:val="0"/>
            <w:noProof/>
            <w:sz w:val="22"/>
            <w:lang w:eastAsia="en-US"/>
          </w:rPr>
          <w:tab/>
        </w:r>
        <w:r w:rsidR="00B6229F" w:rsidRPr="00F462A3">
          <w:rPr>
            <w:rStyle w:val="Hyperlink"/>
            <w:noProof/>
          </w:rPr>
          <w:t>Support DAI counting Alt-1 in combination with separate HARQ-ACK codebook for single/multi-PDSCH scheduling and configurable time domain HARQ-ACK bundling for dynamic HARQ codebook enhancement for multi-PDSCH scheduling.</w:t>
        </w:r>
      </w:hyperlink>
    </w:p>
    <w:p w14:paraId="3907F030"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60" w:history="1">
        <w:r w:rsidR="00B6229F" w:rsidRPr="00F462A3">
          <w:rPr>
            <w:rStyle w:val="Hyperlink"/>
            <w:noProof/>
          </w:rPr>
          <w:t>Proposal 21</w:t>
        </w:r>
        <w:r w:rsidR="00B6229F">
          <w:rPr>
            <w:rFonts w:asciiTheme="minorHAnsi" w:eastAsiaTheme="minorEastAsia" w:hAnsiTheme="minorHAnsi"/>
            <w:b w:val="0"/>
            <w:noProof/>
            <w:sz w:val="22"/>
            <w:lang w:eastAsia="en-US"/>
          </w:rPr>
          <w:tab/>
        </w:r>
        <w:r w:rsidR="00B6229F" w:rsidRPr="00F462A3">
          <w:rPr>
            <w:rStyle w:val="Hyperlink"/>
            <w:noProof/>
          </w:rPr>
          <w:t>Support Option 1 for semi-static HARQ-ACK codebook enhancement for multi-PDSCH scheduling.</w:t>
        </w:r>
      </w:hyperlink>
    </w:p>
    <w:p w14:paraId="00962D7E"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61" w:history="1">
        <w:r w:rsidR="00B6229F" w:rsidRPr="00F462A3">
          <w:rPr>
            <w:rStyle w:val="Hyperlink"/>
            <w:noProof/>
          </w:rPr>
          <w:t>Proposal 22</w:t>
        </w:r>
        <w:r w:rsidR="00B6229F">
          <w:rPr>
            <w:rFonts w:asciiTheme="minorHAnsi" w:eastAsiaTheme="minorEastAsia" w:hAnsiTheme="minorHAnsi"/>
            <w:b w:val="0"/>
            <w:noProof/>
            <w:sz w:val="22"/>
            <w:lang w:eastAsia="en-US"/>
          </w:rPr>
          <w:tab/>
        </w:r>
        <w:r w:rsidR="00B6229F" w:rsidRPr="00F462A3">
          <w:rPr>
            <w:rStyle w:val="Hyperlink"/>
            <w:noProof/>
          </w:rPr>
          <w:t>For each configured K1 value, the sets of candidate PDSCH reception occasions corresponding to different rows in the TDRA table should be pruned to generate a set of unique PDSCH candidate occasions for the K1 value.</w:t>
        </w:r>
      </w:hyperlink>
    </w:p>
    <w:p w14:paraId="1C5BFC43"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62" w:history="1">
        <w:r w:rsidR="00B6229F" w:rsidRPr="00F462A3">
          <w:rPr>
            <w:rStyle w:val="Hyperlink"/>
            <w:noProof/>
          </w:rPr>
          <w:t>Proposal 23</w:t>
        </w:r>
        <w:r w:rsidR="00B6229F">
          <w:rPr>
            <w:rFonts w:asciiTheme="minorHAnsi" w:eastAsiaTheme="minorEastAsia" w:hAnsiTheme="minorHAnsi"/>
            <w:b w:val="0"/>
            <w:noProof/>
            <w:sz w:val="22"/>
            <w:lang w:eastAsia="en-US"/>
          </w:rPr>
          <w:tab/>
        </w:r>
        <w:r w:rsidR="00B6229F" w:rsidRPr="00F462A3">
          <w:rPr>
            <w:rStyle w:val="Hyperlink"/>
            <w:noProof/>
          </w:rPr>
          <w:t>The sets of candidate PDSCH reception occasions corresponding to different configured K1 values should be pruned to generate a set of unique PDSCH candidate for semi-static HARQ-ACK codebook generation.</w:t>
        </w:r>
      </w:hyperlink>
    </w:p>
    <w:p w14:paraId="0FE966BE"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63" w:history="1">
        <w:r w:rsidR="00B6229F" w:rsidRPr="00F462A3">
          <w:rPr>
            <w:rStyle w:val="Hyperlink"/>
            <w:noProof/>
          </w:rPr>
          <w:t>Proposal 24</w:t>
        </w:r>
        <w:r w:rsidR="00B6229F">
          <w:rPr>
            <w:rFonts w:asciiTheme="minorHAnsi" w:eastAsiaTheme="minorEastAsia" w:hAnsiTheme="minorHAnsi"/>
            <w:b w:val="0"/>
            <w:noProof/>
            <w:sz w:val="22"/>
            <w:lang w:eastAsia="en-US"/>
          </w:rPr>
          <w:tab/>
        </w:r>
        <w:r w:rsidR="00B6229F" w:rsidRPr="00F462A3">
          <w:rPr>
            <w:rStyle w:val="Hyperlink"/>
            <w:noProof/>
          </w:rPr>
          <w:t xml:space="preserve">If any occasion(s) in a set of candidate PDSCH reception occasions, derived from a row in the TDRA table and a configured K1 value, collide with any UL symbols indicated by </w:t>
        </w:r>
        <w:r w:rsidR="00B6229F" w:rsidRPr="00F462A3">
          <w:rPr>
            <w:rStyle w:val="Hyperlink"/>
            <w:i/>
            <w:iCs/>
            <w:noProof/>
          </w:rPr>
          <w:t>tdd-UL-DL-ConfigurationCommon</w:t>
        </w:r>
        <w:r w:rsidR="00B6229F" w:rsidRPr="00F462A3">
          <w:rPr>
            <w:rStyle w:val="Hyperlink"/>
            <w:noProof/>
          </w:rPr>
          <w:t xml:space="preserve"> or </w:t>
        </w:r>
        <w:r w:rsidR="00B6229F" w:rsidRPr="00F462A3">
          <w:rPr>
            <w:rStyle w:val="Hyperlink"/>
            <w:i/>
            <w:iCs/>
            <w:noProof/>
          </w:rPr>
          <w:t>tdd-UL-DL-ConfigurationDedicated</w:t>
        </w:r>
        <w:r w:rsidR="00B6229F" w:rsidRPr="00F462A3">
          <w:rPr>
            <w:rStyle w:val="Hyperlink"/>
            <w:noProof/>
          </w:rPr>
          <w:t>, the entire set of candidate PDSCH reception occasions should be dropped in the generation of the semi-static HARQ codebook.</w:t>
        </w:r>
      </w:hyperlink>
    </w:p>
    <w:p w14:paraId="0817422F"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65" w:history="1">
        <w:r w:rsidR="00B6229F" w:rsidRPr="00F462A3">
          <w:rPr>
            <w:rStyle w:val="Hyperlink"/>
            <w:noProof/>
          </w:rPr>
          <w:t>Proposal 25</w:t>
        </w:r>
        <w:r w:rsidR="00B6229F">
          <w:rPr>
            <w:rFonts w:asciiTheme="minorHAnsi" w:eastAsiaTheme="minorEastAsia" w:hAnsiTheme="minorHAnsi"/>
            <w:b w:val="0"/>
            <w:noProof/>
            <w:sz w:val="22"/>
            <w:lang w:eastAsia="en-US"/>
          </w:rPr>
          <w:tab/>
        </w:r>
        <w:r w:rsidR="00B6229F" w:rsidRPr="00F462A3">
          <w:rPr>
            <w:rStyle w:val="Hyperlink"/>
            <w:noProof/>
          </w:rPr>
          <w:t>Do not support CBG transmission for multi-PUSCH in Rel-17 when multi-PUSCH is configured and when DCI Format 1_0 is used to schedule multiple PUSCHs (same as multi-PUSCH in Rel-16).</w:t>
        </w:r>
      </w:hyperlink>
    </w:p>
    <w:p w14:paraId="7F52B4EA"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66" w:history="1">
        <w:r w:rsidR="00B6229F" w:rsidRPr="00F462A3">
          <w:rPr>
            <w:rStyle w:val="Hyperlink"/>
            <w:noProof/>
          </w:rPr>
          <w:t>Proposal 26</w:t>
        </w:r>
        <w:r w:rsidR="00B6229F">
          <w:rPr>
            <w:rFonts w:asciiTheme="minorHAnsi" w:eastAsiaTheme="minorEastAsia" w:hAnsiTheme="minorHAnsi"/>
            <w:b w:val="0"/>
            <w:noProof/>
            <w:sz w:val="22"/>
            <w:lang w:eastAsia="en-US"/>
          </w:rPr>
          <w:tab/>
        </w:r>
        <w:r w:rsidR="00B6229F" w:rsidRPr="00F462A3">
          <w:rPr>
            <w:rStyle w:val="Hyperlink"/>
            <w:noProof/>
          </w:rPr>
          <w:t>Do not support simultaneous configuration of multi-PDSCH scheduling and CBG transmission in Rel-17.</w:t>
        </w:r>
      </w:hyperlink>
    </w:p>
    <w:p w14:paraId="22F3612B" w14:textId="77777777" w:rsidR="00B6229F" w:rsidRDefault="00F106F6">
      <w:pPr>
        <w:pStyle w:val="TableofFigures"/>
        <w:tabs>
          <w:tab w:val="right" w:leader="dot" w:pos="9629"/>
        </w:tabs>
        <w:rPr>
          <w:rFonts w:asciiTheme="minorHAnsi" w:eastAsiaTheme="minorEastAsia" w:hAnsiTheme="minorHAnsi"/>
          <w:b w:val="0"/>
          <w:noProof/>
          <w:sz w:val="22"/>
          <w:lang w:eastAsia="en-US"/>
        </w:rPr>
      </w:pPr>
      <w:hyperlink w:anchor="_Toc71626967" w:history="1">
        <w:r w:rsidR="00B6229F" w:rsidRPr="00F462A3">
          <w:rPr>
            <w:rStyle w:val="Hyperlink"/>
            <w:noProof/>
          </w:rPr>
          <w:t>Proposal 27</w:t>
        </w:r>
        <w:r w:rsidR="00B6229F">
          <w:rPr>
            <w:rFonts w:asciiTheme="minorHAnsi" w:eastAsiaTheme="minorEastAsia" w:hAnsiTheme="minorHAnsi"/>
            <w:b w:val="0"/>
            <w:noProof/>
            <w:sz w:val="22"/>
            <w:lang w:eastAsia="en-US"/>
          </w:rPr>
          <w:tab/>
        </w:r>
        <w:r w:rsidR="00B6229F" w:rsidRPr="00F462A3">
          <w:rPr>
            <w:rStyle w:val="Hyperlink"/>
            <w:noProof/>
          </w:rPr>
          <w:t>Do not support HARQ-ACK information corresponding to different PDSCHs scheduled by the DCI to be carried by different PUCCH occasions.</w:t>
        </w:r>
      </w:hyperlink>
    </w:p>
    <w:p w14:paraId="3BAD7ACE" w14:textId="6DE37CEB" w:rsidR="00652515" w:rsidRPr="00CE0424" w:rsidRDefault="00652515" w:rsidP="00652515">
      <w:pPr>
        <w:pStyle w:val="BodyText"/>
        <w:rPr>
          <w:b/>
          <w:bCs/>
        </w:rPr>
      </w:pPr>
      <w:r>
        <w:rPr>
          <w:b/>
          <w:bCs/>
        </w:rPr>
        <w:fldChar w:fldCharType="end"/>
      </w:r>
      <w:r w:rsidRPr="00CE0424">
        <w:rPr>
          <w:b/>
          <w:bCs/>
        </w:rPr>
        <w:t xml:space="preserve"> </w:t>
      </w:r>
    </w:p>
    <w:p w14:paraId="094CF267" w14:textId="77777777" w:rsidR="00652515" w:rsidRPr="00CE0424" w:rsidRDefault="00652515" w:rsidP="00652515">
      <w:pPr>
        <w:pStyle w:val="Heading1"/>
      </w:pPr>
      <w:bookmarkStart w:id="79" w:name="_In-sequence_SDU_delivery"/>
      <w:bookmarkStart w:id="80" w:name="_Toc71625334"/>
      <w:bookmarkEnd w:id="79"/>
      <w:r w:rsidRPr="00CE0424">
        <w:t>References</w:t>
      </w:r>
      <w:bookmarkEnd w:id="80"/>
    </w:p>
    <w:p w14:paraId="643DDB55" w14:textId="77777777" w:rsidR="003C56D3" w:rsidRDefault="003C56D3" w:rsidP="003C56D3">
      <w:pPr>
        <w:pStyle w:val="Reference"/>
      </w:pPr>
      <w:bookmarkStart w:id="81" w:name="_Ref60934301"/>
      <w:bookmarkStart w:id="82" w:name="_Hlk60933545"/>
      <w:r>
        <w:t>R1-202925, "</w:t>
      </w:r>
      <w:r w:rsidRPr="00AF56A8">
        <w:t>Revised WID</w:t>
      </w:r>
      <w:r>
        <w:t xml:space="preserve"> </w:t>
      </w:r>
      <w:r w:rsidRPr="00AF56A8">
        <w:t>on Extending current NR operation to 71 GHz</w:t>
      </w:r>
      <w:r>
        <w:t>," CMCC, RAN#90-e, December 2020.</w:t>
      </w:r>
      <w:bookmarkEnd w:id="81"/>
    </w:p>
    <w:p w14:paraId="42AFC3D5" w14:textId="37A42056" w:rsidR="00607F6D" w:rsidRDefault="006F10F8" w:rsidP="00BF207A">
      <w:pPr>
        <w:pStyle w:val="Reference"/>
        <w:overflowPunct w:val="0"/>
        <w:autoSpaceDE w:val="0"/>
        <w:autoSpaceDN w:val="0"/>
        <w:adjustRightInd w:val="0"/>
        <w:spacing w:line="240" w:lineRule="auto"/>
        <w:textAlignment w:val="baseline"/>
      </w:pPr>
      <w:bookmarkStart w:id="83" w:name="_Ref68594011"/>
      <w:bookmarkEnd w:id="82"/>
      <w:r>
        <w:lastRenderedPageBreak/>
        <w:t>R1-210</w:t>
      </w:r>
      <w:r w:rsidR="00BB25CF">
        <w:t>4104</w:t>
      </w:r>
      <w:r>
        <w:t>, “</w:t>
      </w:r>
      <w:r w:rsidR="00BB25CF">
        <w:t>Summary #4 of PDSCH/PUSCH enhancement (Scheduling/HARQ)</w:t>
      </w:r>
      <w:r>
        <w:t xml:space="preserve">”, </w:t>
      </w:r>
      <w:r w:rsidR="00BB25CF">
        <w:t>LG Electronics</w:t>
      </w:r>
      <w:r>
        <w:t>, RAN1#104b-e, April</w:t>
      </w:r>
      <w:r w:rsidR="00B41FAF">
        <w:t xml:space="preserve"> 12</w:t>
      </w:r>
      <w:r w:rsidR="00B41FAF" w:rsidRPr="00B41FAF">
        <w:rPr>
          <w:vertAlign w:val="superscript"/>
        </w:rPr>
        <w:t>th</w:t>
      </w:r>
      <w:r w:rsidR="00B41FAF">
        <w:t xml:space="preserve"> – 20</w:t>
      </w:r>
      <w:r w:rsidR="00B41FAF" w:rsidRPr="00B41FAF">
        <w:rPr>
          <w:vertAlign w:val="superscript"/>
        </w:rPr>
        <w:t>th</w:t>
      </w:r>
      <w:r w:rsidR="00B41FAF">
        <w:t>,</w:t>
      </w:r>
      <w:r>
        <w:t xml:space="preserve"> 2021</w:t>
      </w:r>
      <w:bookmarkEnd w:id="83"/>
    </w:p>
    <w:p w14:paraId="2E795211" w14:textId="72546F65" w:rsidR="00255F06" w:rsidRDefault="00255F06" w:rsidP="00BF207A">
      <w:pPr>
        <w:pStyle w:val="Reference"/>
        <w:overflowPunct w:val="0"/>
        <w:autoSpaceDE w:val="0"/>
        <w:autoSpaceDN w:val="0"/>
        <w:adjustRightInd w:val="0"/>
        <w:spacing w:line="240" w:lineRule="auto"/>
        <w:textAlignment w:val="baseline"/>
      </w:pPr>
      <w:bookmarkStart w:id="84" w:name="_Ref71145063"/>
      <w:r w:rsidRPr="00255F06">
        <w:t>R1-2007501, “Final Report of 3GPP TSG RAN WG1 #102-e”, V1.0.0, 3GPP TSG RAN, RAN1#102-e, August 2020.</w:t>
      </w:r>
      <w:bookmarkEnd w:id="84"/>
    </w:p>
    <w:p w14:paraId="2C426EED" w14:textId="6A278E5A" w:rsidR="00766779" w:rsidRPr="00CE0424" w:rsidRDefault="00766779" w:rsidP="00BF207A">
      <w:pPr>
        <w:pStyle w:val="Reference"/>
        <w:overflowPunct w:val="0"/>
        <w:autoSpaceDE w:val="0"/>
        <w:autoSpaceDN w:val="0"/>
        <w:adjustRightInd w:val="0"/>
        <w:spacing w:line="240" w:lineRule="auto"/>
        <w:textAlignment w:val="baseline"/>
      </w:pPr>
      <w:bookmarkStart w:id="85" w:name="_Ref71146070"/>
      <w:r w:rsidRPr="00766779">
        <w:t>R1-2102792</w:t>
      </w:r>
      <w:r>
        <w:t>, “</w:t>
      </w:r>
      <w:r w:rsidRPr="00766779">
        <w:t>PDSCH/PUSCH enhancements</w:t>
      </w:r>
      <w:r>
        <w:t>”, Ericsson, RAN#104bis-e, April 2021</w:t>
      </w:r>
      <w:bookmarkEnd w:id="85"/>
    </w:p>
    <w:sectPr w:rsidR="00766779"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E123D" w14:textId="77777777" w:rsidR="001A145C" w:rsidRDefault="001A145C">
      <w:r>
        <w:separator/>
      </w:r>
    </w:p>
  </w:endnote>
  <w:endnote w:type="continuationSeparator" w:id="0">
    <w:p w14:paraId="20B63BBE" w14:textId="77777777" w:rsidR="001A145C" w:rsidRDefault="001A145C">
      <w:r>
        <w:continuationSeparator/>
      </w:r>
    </w:p>
  </w:endnote>
  <w:endnote w:type="continuationNotice" w:id="1">
    <w:p w14:paraId="5756A019" w14:textId="77777777" w:rsidR="001A145C" w:rsidRDefault="001A1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DengXian Light"/>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1A145C" w:rsidRDefault="001A14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36A30" w14:textId="77777777" w:rsidR="001A145C" w:rsidRDefault="001A145C">
      <w:r>
        <w:separator/>
      </w:r>
    </w:p>
  </w:footnote>
  <w:footnote w:type="continuationSeparator" w:id="0">
    <w:p w14:paraId="552FAC65" w14:textId="77777777" w:rsidR="001A145C" w:rsidRDefault="001A145C">
      <w:r>
        <w:continuationSeparator/>
      </w:r>
    </w:p>
  </w:footnote>
  <w:footnote w:type="continuationNotice" w:id="1">
    <w:p w14:paraId="05AA793C" w14:textId="77777777" w:rsidR="001A145C" w:rsidRDefault="001A14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1A145C" w:rsidRDefault="001A145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BF24C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99E67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B1743E3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33593F"/>
    <w:multiLevelType w:val="hybridMultilevel"/>
    <w:tmpl w:val="3C0C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24A6E"/>
    <w:multiLevelType w:val="hybridMultilevel"/>
    <w:tmpl w:val="61962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36638"/>
    <w:multiLevelType w:val="hybridMultilevel"/>
    <w:tmpl w:val="5F34A6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FF0C88"/>
    <w:multiLevelType w:val="hybridMultilevel"/>
    <w:tmpl w:val="BCF45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AA46647"/>
    <w:multiLevelType w:val="hybridMultilevel"/>
    <w:tmpl w:val="46E66948"/>
    <w:lvl w:ilvl="0" w:tplc="49D6273A">
      <w:start w:val="1"/>
      <w:numFmt w:val="decimal"/>
      <w:pStyle w:val="Proposal"/>
      <w:lvlText w:val="Proposal %1"/>
      <w:lvlJc w:val="left"/>
      <w:pPr>
        <w:tabs>
          <w:tab w:val="num" w:pos="1310"/>
        </w:tabs>
        <w:ind w:left="1310" w:hanging="13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1E6908"/>
    <w:multiLevelType w:val="hybridMultilevel"/>
    <w:tmpl w:val="2B583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FB0CB252"/>
    <w:lvl w:ilvl="0" w:tplc="5484A3E2">
      <w:start w:val="1"/>
      <w:numFmt w:val="decimal"/>
      <w:pStyle w:val="Observation"/>
      <w:lvlText w:val="Observation %1"/>
      <w:lvlJc w:val="left"/>
      <w:pPr>
        <w:ind w:left="360" w:hanging="360"/>
      </w:pPr>
      <w:rPr>
        <w:rFonts w:hint="default"/>
      </w:rPr>
    </w:lvl>
    <w:lvl w:ilvl="1" w:tplc="86B66A20">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BEE552D"/>
    <w:multiLevelType w:val="hybridMultilevel"/>
    <w:tmpl w:val="B4D49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4165F2"/>
    <w:multiLevelType w:val="hybridMultilevel"/>
    <w:tmpl w:val="883004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ED0CD5"/>
    <w:multiLevelType w:val="hybridMultilevel"/>
    <w:tmpl w:val="E8082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
  </w:num>
  <w:num w:numId="4">
    <w:abstractNumId w:val="18"/>
  </w:num>
  <w:num w:numId="5">
    <w:abstractNumId w:val="19"/>
  </w:num>
  <w:num w:numId="6">
    <w:abstractNumId w:val="20"/>
  </w:num>
  <w:num w:numId="7">
    <w:abstractNumId w:val="9"/>
  </w:num>
  <w:num w:numId="8">
    <w:abstractNumId w:val="10"/>
  </w:num>
  <w:num w:numId="9">
    <w:abstractNumId w:val="5"/>
  </w:num>
  <w:num w:numId="10">
    <w:abstractNumId w:val="24"/>
  </w:num>
  <w:num w:numId="11">
    <w:abstractNumId w:val="12"/>
  </w:num>
  <w:num w:numId="12">
    <w:abstractNumId w:val="23"/>
  </w:num>
  <w:num w:numId="13">
    <w:abstractNumId w:val="16"/>
  </w:num>
  <w:num w:numId="14">
    <w:abstractNumId w:val="21"/>
  </w:num>
  <w:num w:numId="15">
    <w:abstractNumId w:val="13"/>
  </w:num>
  <w:num w:numId="16">
    <w:abstractNumId w:val="26"/>
  </w:num>
  <w:num w:numId="17">
    <w:abstractNumId w:val="8"/>
  </w:num>
  <w:num w:numId="18">
    <w:abstractNumId w:val="15"/>
  </w:num>
  <w:num w:numId="19">
    <w:abstractNumId w:val="4"/>
  </w:num>
  <w:num w:numId="20">
    <w:abstractNumId w:val="27"/>
  </w:num>
  <w:num w:numId="21">
    <w:abstractNumId w:val="7"/>
  </w:num>
  <w:num w:numId="22">
    <w:abstractNumId w:val="1"/>
  </w:num>
  <w:num w:numId="23">
    <w:abstractNumId w:val="0"/>
  </w:num>
  <w:num w:numId="24">
    <w:abstractNumId w:val="3"/>
  </w:num>
  <w:num w:numId="25">
    <w:abstractNumId w:val="11"/>
  </w:num>
  <w:num w:numId="26">
    <w:abstractNumId w:val="6"/>
  </w:num>
  <w:num w:numId="27">
    <w:abstractNumId w:val="25"/>
  </w:num>
  <w:num w:numId="28">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B6"/>
    <w:rsid w:val="000006E1"/>
    <w:rsid w:val="00000823"/>
    <w:rsid w:val="00000AEA"/>
    <w:rsid w:val="00000CA3"/>
    <w:rsid w:val="000018DC"/>
    <w:rsid w:val="00002A37"/>
    <w:rsid w:val="00002FD5"/>
    <w:rsid w:val="000032DC"/>
    <w:rsid w:val="00003FF1"/>
    <w:rsid w:val="0000544B"/>
    <w:rsid w:val="0000564C"/>
    <w:rsid w:val="00005D38"/>
    <w:rsid w:val="00005F04"/>
    <w:rsid w:val="00006301"/>
    <w:rsid w:val="00006446"/>
    <w:rsid w:val="0000658E"/>
    <w:rsid w:val="00006896"/>
    <w:rsid w:val="00006BF7"/>
    <w:rsid w:val="000074E4"/>
    <w:rsid w:val="000078A6"/>
    <w:rsid w:val="00007CDC"/>
    <w:rsid w:val="00010828"/>
    <w:rsid w:val="00010EA8"/>
    <w:rsid w:val="00010F86"/>
    <w:rsid w:val="00011241"/>
    <w:rsid w:val="00011B28"/>
    <w:rsid w:val="00011B38"/>
    <w:rsid w:val="00012071"/>
    <w:rsid w:val="0001276E"/>
    <w:rsid w:val="000128CE"/>
    <w:rsid w:val="000137B4"/>
    <w:rsid w:val="00014355"/>
    <w:rsid w:val="000143BF"/>
    <w:rsid w:val="00014441"/>
    <w:rsid w:val="00014EDF"/>
    <w:rsid w:val="00015C17"/>
    <w:rsid w:val="00015D15"/>
    <w:rsid w:val="00015F31"/>
    <w:rsid w:val="00016010"/>
    <w:rsid w:val="00016322"/>
    <w:rsid w:val="00016483"/>
    <w:rsid w:val="00016FB4"/>
    <w:rsid w:val="00017DF8"/>
    <w:rsid w:val="0002040B"/>
    <w:rsid w:val="00020843"/>
    <w:rsid w:val="000208B7"/>
    <w:rsid w:val="00020F7A"/>
    <w:rsid w:val="000211EA"/>
    <w:rsid w:val="0002171B"/>
    <w:rsid w:val="000218B8"/>
    <w:rsid w:val="00022517"/>
    <w:rsid w:val="0002259D"/>
    <w:rsid w:val="00022738"/>
    <w:rsid w:val="000227F2"/>
    <w:rsid w:val="00022873"/>
    <w:rsid w:val="00022B6B"/>
    <w:rsid w:val="00022D38"/>
    <w:rsid w:val="00022FAB"/>
    <w:rsid w:val="000230E6"/>
    <w:rsid w:val="000234DF"/>
    <w:rsid w:val="0002354E"/>
    <w:rsid w:val="00023D08"/>
    <w:rsid w:val="00023DA6"/>
    <w:rsid w:val="0002491D"/>
    <w:rsid w:val="00025073"/>
    <w:rsid w:val="0002529D"/>
    <w:rsid w:val="0002534C"/>
    <w:rsid w:val="0002564D"/>
    <w:rsid w:val="000256EB"/>
    <w:rsid w:val="00025ECA"/>
    <w:rsid w:val="00026D1B"/>
    <w:rsid w:val="00027150"/>
    <w:rsid w:val="00027395"/>
    <w:rsid w:val="000273A6"/>
    <w:rsid w:val="00027C20"/>
    <w:rsid w:val="00027F7C"/>
    <w:rsid w:val="0003015E"/>
    <w:rsid w:val="000306BC"/>
    <w:rsid w:val="000308FE"/>
    <w:rsid w:val="00030A44"/>
    <w:rsid w:val="0003101C"/>
    <w:rsid w:val="00031F2B"/>
    <w:rsid w:val="000325B8"/>
    <w:rsid w:val="00032BE2"/>
    <w:rsid w:val="00032BEF"/>
    <w:rsid w:val="00032F52"/>
    <w:rsid w:val="000334BC"/>
    <w:rsid w:val="00033D2A"/>
    <w:rsid w:val="00033DF9"/>
    <w:rsid w:val="00033FA0"/>
    <w:rsid w:val="00034478"/>
    <w:rsid w:val="00034A07"/>
    <w:rsid w:val="00034BA4"/>
    <w:rsid w:val="00034C15"/>
    <w:rsid w:val="00034F83"/>
    <w:rsid w:val="00034FA5"/>
    <w:rsid w:val="000353BD"/>
    <w:rsid w:val="000358F8"/>
    <w:rsid w:val="00035A1C"/>
    <w:rsid w:val="00035AAC"/>
    <w:rsid w:val="00035B4F"/>
    <w:rsid w:val="0003610C"/>
    <w:rsid w:val="000364C5"/>
    <w:rsid w:val="00036BA1"/>
    <w:rsid w:val="00036CE0"/>
    <w:rsid w:val="000373C9"/>
    <w:rsid w:val="00037A8A"/>
    <w:rsid w:val="000403F4"/>
    <w:rsid w:val="000409AD"/>
    <w:rsid w:val="00040BDF"/>
    <w:rsid w:val="00040C31"/>
    <w:rsid w:val="000422E2"/>
    <w:rsid w:val="0004289E"/>
    <w:rsid w:val="000429B1"/>
    <w:rsid w:val="00042A26"/>
    <w:rsid w:val="00042F22"/>
    <w:rsid w:val="000434F4"/>
    <w:rsid w:val="00043651"/>
    <w:rsid w:val="00043818"/>
    <w:rsid w:val="000441EF"/>
    <w:rsid w:val="000444BD"/>
    <w:rsid w:val="000444EF"/>
    <w:rsid w:val="00044C34"/>
    <w:rsid w:val="00045260"/>
    <w:rsid w:val="00045415"/>
    <w:rsid w:val="000455EE"/>
    <w:rsid w:val="00045BE5"/>
    <w:rsid w:val="0004674C"/>
    <w:rsid w:val="00046CAB"/>
    <w:rsid w:val="00046EB6"/>
    <w:rsid w:val="00046F5A"/>
    <w:rsid w:val="00047EAD"/>
    <w:rsid w:val="00047FE9"/>
    <w:rsid w:val="00050121"/>
    <w:rsid w:val="000506B2"/>
    <w:rsid w:val="00050930"/>
    <w:rsid w:val="00051BC8"/>
    <w:rsid w:val="00052338"/>
    <w:rsid w:val="0005270E"/>
    <w:rsid w:val="00052A07"/>
    <w:rsid w:val="00053059"/>
    <w:rsid w:val="000534E3"/>
    <w:rsid w:val="00053C01"/>
    <w:rsid w:val="00053F43"/>
    <w:rsid w:val="00053FC8"/>
    <w:rsid w:val="00054828"/>
    <w:rsid w:val="000548DB"/>
    <w:rsid w:val="00054994"/>
    <w:rsid w:val="00054CE5"/>
    <w:rsid w:val="00054DB2"/>
    <w:rsid w:val="00055127"/>
    <w:rsid w:val="00055A42"/>
    <w:rsid w:val="0005606A"/>
    <w:rsid w:val="00056E3A"/>
    <w:rsid w:val="00057117"/>
    <w:rsid w:val="00057403"/>
    <w:rsid w:val="00057F77"/>
    <w:rsid w:val="0006046F"/>
    <w:rsid w:val="000604AC"/>
    <w:rsid w:val="000605B7"/>
    <w:rsid w:val="00060855"/>
    <w:rsid w:val="000608DF"/>
    <w:rsid w:val="00060F91"/>
    <w:rsid w:val="00060FF2"/>
    <w:rsid w:val="00061065"/>
    <w:rsid w:val="0006161F"/>
    <w:rsid w:val="0006165E"/>
    <w:rsid w:val="000616E7"/>
    <w:rsid w:val="000619DF"/>
    <w:rsid w:val="00061D41"/>
    <w:rsid w:val="0006228B"/>
    <w:rsid w:val="000624C4"/>
    <w:rsid w:val="00063D30"/>
    <w:rsid w:val="00063F93"/>
    <w:rsid w:val="00064124"/>
    <w:rsid w:val="00064742"/>
    <w:rsid w:val="0006487E"/>
    <w:rsid w:val="00065B68"/>
    <w:rsid w:val="00065BB1"/>
    <w:rsid w:val="00065E1A"/>
    <w:rsid w:val="000663D4"/>
    <w:rsid w:val="00066F1A"/>
    <w:rsid w:val="00067557"/>
    <w:rsid w:val="00067A98"/>
    <w:rsid w:val="00067AB4"/>
    <w:rsid w:val="000704BD"/>
    <w:rsid w:val="000708B3"/>
    <w:rsid w:val="00070E01"/>
    <w:rsid w:val="00071341"/>
    <w:rsid w:val="00071998"/>
    <w:rsid w:val="00072254"/>
    <w:rsid w:val="0007266B"/>
    <w:rsid w:val="00073757"/>
    <w:rsid w:val="00073843"/>
    <w:rsid w:val="00073B2E"/>
    <w:rsid w:val="0007429D"/>
    <w:rsid w:val="000744F2"/>
    <w:rsid w:val="000749DB"/>
    <w:rsid w:val="00074C63"/>
    <w:rsid w:val="00074E37"/>
    <w:rsid w:val="0007539B"/>
    <w:rsid w:val="0007608F"/>
    <w:rsid w:val="00076730"/>
    <w:rsid w:val="0007687C"/>
    <w:rsid w:val="00076883"/>
    <w:rsid w:val="00076932"/>
    <w:rsid w:val="00076A8D"/>
    <w:rsid w:val="00077729"/>
    <w:rsid w:val="00077870"/>
    <w:rsid w:val="00077E5F"/>
    <w:rsid w:val="0008036A"/>
    <w:rsid w:val="00080FA5"/>
    <w:rsid w:val="00081378"/>
    <w:rsid w:val="00081708"/>
    <w:rsid w:val="00081AE6"/>
    <w:rsid w:val="00082CA0"/>
    <w:rsid w:val="00082EA1"/>
    <w:rsid w:val="00082FB3"/>
    <w:rsid w:val="00083009"/>
    <w:rsid w:val="00083221"/>
    <w:rsid w:val="000832F1"/>
    <w:rsid w:val="00083825"/>
    <w:rsid w:val="00083B0C"/>
    <w:rsid w:val="000846CC"/>
    <w:rsid w:val="0008509B"/>
    <w:rsid w:val="00085277"/>
    <w:rsid w:val="0008546B"/>
    <w:rsid w:val="000855EB"/>
    <w:rsid w:val="00085B52"/>
    <w:rsid w:val="00085C24"/>
    <w:rsid w:val="00086024"/>
    <w:rsid w:val="000866F2"/>
    <w:rsid w:val="000867D5"/>
    <w:rsid w:val="00086888"/>
    <w:rsid w:val="00086C22"/>
    <w:rsid w:val="00086EEA"/>
    <w:rsid w:val="00086F73"/>
    <w:rsid w:val="000878C0"/>
    <w:rsid w:val="0009009F"/>
    <w:rsid w:val="0009023B"/>
    <w:rsid w:val="00090A6D"/>
    <w:rsid w:val="00091557"/>
    <w:rsid w:val="00091FD9"/>
    <w:rsid w:val="000923E4"/>
    <w:rsid w:val="000924C1"/>
    <w:rsid w:val="000924F0"/>
    <w:rsid w:val="00092645"/>
    <w:rsid w:val="00092B73"/>
    <w:rsid w:val="00092D91"/>
    <w:rsid w:val="000933C6"/>
    <w:rsid w:val="00093474"/>
    <w:rsid w:val="00094044"/>
    <w:rsid w:val="0009510F"/>
    <w:rsid w:val="000957D5"/>
    <w:rsid w:val="00095E13"/>
    <w:rsid w:val="0009637E"/>
    <w:rsid w:val="000A0046"/>
    <w:rsid w:val="000A0067"/>
    <w:rsid w:val="000A0085"/>
    <w:rsid w:val="000A0190"/>
    <w:rsid w:val="000A036B"/>
    <w:rsid w:val="000A09F1"/>
    <w:rsid w:val="000A0BCD"/>
    <w:rsid w:val="000A0CDE"/>
    <w:rsid w:val="000A102F"/>
    <w:rsid w:val="000A1073"/>
    <w:rsid w:val="000A160D"/>
    <w:rsid w:val="000A177A"/>
    <w:rsid w:val="000A1A8B"/>
    <w:rsid w:val="000A1B7B"/>
    <w:rsid w:val="000A1D83"/>
    <w:rsid w:val="000A1E30"/>
    <w:rsid w:val="000A23F8"/>
    <w:rsid w:val="000A2891"/>
    <w:rsid w:val="000A2C49"/>
    <w:rsid w:val="000A2E08"/>
    <w:rsid w:val="000A39DA"/>
    <w:rsid w:val="000A4719"/>
    <w:rsid w:val="000A5472"/>
    <w:rsid w:val="000A56F2"/>
    <w:rsid w:val="000A57B5"/>
    <w:rsid w:val="000A5926"/>
    <w:rsid w:val="000A63CD"/>
    <w:rsid w:val="000A6F01"/>
    <w:rsid w:val="000A6FAE"/>
    <w:rsid w:val="000A7213"/>
    <w:rsid w:val="000A7533"/>
    <w:rsid w:val="000A7861"/>
    <w:rsid w:val="000A7EC1"/>
    <w:rsid w:val="000B1056"/>
    <w:rsid w:val="000B14F3"/>
    <w:rsid w:val="000B1587"/>
    <w:rsid w:val="000B1963"/>
    <w:rsid w:val="000B1E12"/>
    <w:rsid w:val="000B22D9"/>
    <w:rsid w:val="000B2407"/>
    <w:rsid w:val="000B2719"/>
    <w:rsid w:val="000B368E"/>
    <w:rsid w:val="000B3A8F"/>
    <w:rsid w:val="000B3C04"/>
    <w:rsid w:val="000B47B8"/>
    <w:rsid w:val="000B4AB9"/>
    <w:rsid w:val="000B4D7E"/>
    <w:rsid w:val="000B5385"/>
    <w:rsid w:val="000B54F7"/>
    <w:rsid w:val="000B58C3"/>
    <w:rsid w:val="000B58E7"/>
    <w:rsid w:val="000B61E9"/>
    <w:rsid w:val="000B6A3D"/>
    <w:rsid w:val="000B7401"/>
    <w:rsid w:val="000B78FD"/>
    <w:rsid w:val="000B7B58"/>
    <w:rsid w:val="000C0253"/>
    <w:rsid w:val="000C048D"/>
    <w:rsid w:val="000C0F0A"/>
    <w:rsid w:val="000C165A"/>
    <w:rsid w:val="000C2D33"/>
    <w:rsid w:val="000C2E19"/>
    <w:rsid w:val="000C3154"/>
    <w:rsid w:val="000C33A8"/>
    <w:rsid w:val="000C3443"/>
    <w:rsid w:val="000C3B3B"/>
    <w:rsid w:val="000C3D8A"/>
    <w:rsid w:val="000C3DD8"/>
    <w:rsid w:val="000C439B"/>
    <w:rsid w:val="000C518D"/>
    <w:rsid w:val="000C52C4"/>
    <w:rsid w:val="000C566D"/>
    <w:rsid w:val="000C59B9"/>
    <w:rsid w:val="000C6078"/>
    <w:rsid w:val="000C654E"/>
    <w:rsid w:val="000C6DDD"/>
    <w:rsid w:val="000C720D"/>
    <w:rsid w:val="000C72DC"/>
    <w:rsid w:val="000C7417"/>
    <w:rsid w:val="000C7660"/>
    <w:rsid w:val="000C7ADE"/>
    <w:rsid w:val="000C7B54"/>
    <w:rsid w:val="000C7F37"/>
    <w:rsid w:val="000D030E"/>
    <w:rsid w:val="000D085C"/>
    <w:rsid w:val="000D0D07"/>
    <w:rsid w:val="000D1361"/>
    <w:rsid w:val="000D1DBB"/>
    <w:rsid w:val="000D22A1"/>
    <w:rsid w:val="000D2C9E"/>
    <w:rsid w:val="000D2CEE"/>
    <w:rsid w:val="000D33B1"/>
    <w:rsid w:val="000D375B"/>
    <w:rsid w:val="000D414D"/>
    <w:rsid w:val="000D42A4"/>
    <w:rsid w:val="000D4764"/>
    <w:rsid w:val="000D4797"/>
    <w:rsid w:val="000D4CBF"/>
    <w:rsid w:val="000D5186"/>
    <w:rsid w:val="000D529B"/>
    <w:rsid w:val="000D57D9"/>
    <w:rsid w:val="000D5883"/>
    <w:rsid w:val="000D5A0F"/>
    <w:rsid w:val="000D6770"/>
    <w:rsid w:val="000D6AD1"/>
    <w:rsid w:val="000D7AF2"/>
    <w:rsid w:val="000E0081"/>
    <w:rsid w:val="000E0527"/>
    <w:rsid w:val="000E0852"/>
    <w:rsid w:val="000E1128"/>
    <w:rsid w:val="000E119C"/>
    <w:rsid w:val="000E14E1"/>
    <w:rsid w:val="000E1D60"/>
    <w:rsid w:val="000E1E92"/>
    <w:rsid w:val="000E225E"/>
    <w:rsid w:val="000E22B0"/>
    <w:rsid w:val="000E333B"/>
    <w:rsid w:val="000E3E29"/>
    <w:rsid w:val="000E4BB8"/>
    <w:rsid w:val="000E4CA5"/>
    <w:rsid w:val="000E4EEA"/>
    <w:rsid w:val="000E590D"/>
    <w:rsid w:val="000E59FE"/>
    <w:rsid w:val="000E5EC5"/>
    <w:rsid w:val="000E6B41"/>
    <w:rsid w:val="000E7C7C"/>
    <w:rsid w:val="000F04C7"/>
    <w:rsid w:val="000F06C5"/>
    <w:rsid w:val="000F06D6"/>
    <w:rsid w:val="000F06E1"/>
    <w:rsid w:val="000F0D65"/>
    <w:rsid w:val="000F0E34"/>
    <w:rsid w:val="000F0EB1"/>
    <w:rsid w:val="000F1106"/>
    <w:rsid w:val="000F1815"/>
    <w:rsid w:val="000F194A"/>
    <w:rsid w:val="000F2410"/>
    <w:rsid w:val="000F255E"/>
    <w:rsid w:val="000F2C7C"/>
    <w:rsid w:val="000F2F89"/>
    <w:rsid w:val="000F336C"/>
    <w:rsid w:val="000F3677"/>
    <w:rsid w:val="000F36EE"/>
    <w:rsid w:val="000F3791"/>
    <w:rsid w:val="000F3BE9"/>
    <w:rsid w:val="000F3CDA"/>
    <w:rsid w:val="000F3F6C"/>
    <w:rsid w:val="000F476A"/>
    <w:rsid w:val="000F4EA4"/>
    <w:rsid w:val="000F5E45"/>
    <w:rsid w:val="000F63EA"/>
    <w:rsid w:val="000F67D9"/>
    <w:rsid w:val="000F6DF3"/>
    <w:rsid w:val="000F70D4"/>
    <w:rsid w:val="000F71A4"/>
    <w:rsid w:val="000F78E5"/>
    <w:rsid w:val="000F7FBB"/>
    <w:rsid w:val="001005FF"/>
    <w:rsid w:val="001006CC"/>
    <w:rsid w:val="00100830"/>
    <w:rsid w:val="00100BF3"/>
    <w:rsid w:val="00100F11"/>
    <w:rsid w:val="0010164E"/>
    <w:rsid w:val="00101B3C"/>
    <w:rsid w:val="00101B4E"/>
    <w:rsid w:val="00101C10"/>
    <w:rsid w:val="00102084"/>
    <w:rsid w:val="001021A9"/>
    <w:rsid w:val="001025C6"/>
    <w:rsid w:val="00102601"/>
    <w:rsid w:val="00102F01"/>
    <w:rsid w:val="00102F84"/>
    <w:rsid w:val="00103090"/>
    <w:rsid w:val="00104585"/>
    <w:rsid w:val="00104C71"/>
    <w:rsid w:val="001050FE"/>
    <w:rsid w:val="001055EF"/>
    <w:rsid w:val="00105737"/>
    <w:rsid w:val="00105A78"/>
    <w:rsid w:val="00105ABA"/>
    <w:rsid w:val="00105CB4"/>
    <w:rsid w:val="00105EB5"/>
    <w:rsid w:val="001062F9"/>
    <w:rsid w:val="001062FB"/>
    <w:rsid w:val="00106308"/>
    <w:rsid w:val="001063E6"/>
    <w:rsid w:val="001075A1"/>
    <w:rsid w:val="00107D46"/>
    <w:rsid w:val="001102E5"/>
    <w:rsid w:val="00110D2F"/>
    <w:rsid w:val="00110E1B"/>
    <w:rsid w:val="00110EE7"/>
    <w:rsid w:val="00111299"/>
    <w:rsid w:val="00111343"/>
    <w:rsid w:val="0011148F"/>
    <w:rsid w:val="00111890"/>
    <w:rsid w:val="0011202F"/>
    <w:rsid w:val="00112D0F"/>
    <w:rsid w:val="00112E0E"/>
    <w:rsid w:val="001135EA"/>
    <w:rsid w:val="001136AB"/>
    <w:rsid w:val="00113791"/>
    <w:rsid w:val="00113A99"/>
    <w:rsid w:val="00113C27"/>
    <w:rsid w:val="00113CF4"/>
    <w:rsid w:val="00113E7A"/>
    <w:rsid w:val="00113F48"/>
    <w:rsid w:val="00114323"/>
    <w:rsid w:val="00114B45"/>
    <w:rsid w:val="00114B6A"/>
    <w:rsid w:val="00114F09"/>
    <w:rsid w:val="0011502F"/>
    <w:rsid w:val="0011507C"/>
    <w:rsid w:val="0011531A"/>
    <w:rsid w:val="001153EA"/>
    <w:rsid w:val="00115643"/>
    <w:rsid w:val="00115AD1"/>
    <w:rsid w:val="00115BAA"/>
    <w:rsid w:val="00115CE1"/>
    <w:rsid w:val="00115E25"/>
    <w:rsid w:val="00115F6B"/>
    <w:rsid w:val="001161F8"/>
    <w:rsid w:val="00116765"/>
    <w:rsid w:val="00116B95"/>
    <w:rsid w:val="00116DA0"/>
    <w:rsid w:val="00116F12"/>
    <w:rsid w:val="00120145"/>
    <w:rsid w:val="001202E0"/>
    <w:rsid w:val="001203A8"/>
    <w:rsid w:val="0012059C"/>
    <w:rsid w:val="001207D2"/>
    <w:rsid w:val="00120F90"/>
    <w:rsid w:val="001216E8"/>
    <w:rsid w:val="001219F5"/>
    <w:rsid w:val="00121A20"/>
    <w:rsid w:val="00122CB5"/>
    <w:rsid w:val="00123431"/>
    <w:rsid w:val="0012349A"/>
    <w:rsid w:val="0012377F"/>
    <w:rsid w:val="00123EE3"/>
    <w:rsid w:val="001242DF"/>
    <w:rsid w:val="00124314"/>
    <w:rsid w:val="00124995"/>
    <w:rsid w:val="00124ACA"/>
    <w:rsid w:val="00124D98"/>
    <w:rsid w:val="001250B0"/>
    <w:rsid w:val="0012685B"/>
    <w:rsid w:val="00126B4A"/>
    <w:rsid w:val="0012719D"/>
    <w:rsid w:val="001276AC"/>
    <w:rsid w:val="00127BA8"/>
    <w:rsid w:val="00127C7B"/>
    <w:rsid w:val="00130517"/>
    <w:rsid w:val="001309B0"/>
    <w:rsid w:val="00130B46"/>
    <w:rsid w:val="00130B8F"/>
    <w:rsid w:val="00130D5C"/>
    <w:rsid w:val="00131245"/>
    <w:rsid w:val="0013171D"/>
    <w:rsid w:val="001326BC"/>
    <w:rsid w:val="001329F3"/>
    <w:rsid w:val="00132ABF"/>
    <w:rsid w:val="00132F55"/>
    <w:rsid w:val="00132FD0"/>
    <w:rsid w:val="0013307F"/>
    <w:rsid w:val="0013336D"/>
    <w:rsid w:val="001344C0"/>
    <w:rsid w:val="001346FA"/>
    <w:rsid w:val="001348E8"/>
    <w:rsid w:val="00134B7C"/>
    <w:rsid w:val="0013505F"/>
    <w:rsid w:val="00135252"/>
    <w:rsid w:val="00135693"/>
    <w:rsid w:val="00135768"/>
    <w:rsid w:val="001359D2"/>
    <w:rsid w:val="00135EAA"/>
    <w:rsid w:val="00136407"/>
    <w:rsid w:val="001367F7"/>
    <w:rsid w:val="001374C0"/>
    <w:rsid w:val="00137516"/>
    <w:rsid w:val="001377AB"/>
    <w:rsid w:val="00137AB5"/>
    <w:rsid w:val="00137B2E"/>
    <w:rsid w:val="00137F0B"/>
    <w:rsid w:val="00137F76"/>
    <w:rsid w:val="001403A8"/>
    <w:rsid w:val="00140B65"/>
    <w:rsid w:val="00141230"/>
    <w:rsid w:val="0014155B"/>
    <w:rsid w:val="00141CCC"/>
    <w:rsid w:val="0014231C"/>
    <w:rsid w:val="00142563"/>
    <w:rsid w:val="0014277C"/>
    <w:rsid w:val="0014283E"/>
    <w:rsid w:val="0014286B"/>
    <w:rsid w:val="00142A00"/>
    <w:rsid w:val="001430D0"/>
    <w:rsid w:val="00143517"/>
    <w:rsid w:val="0014399D"/>
    <w:rsid w:val="0014407F"/>
    <w:rsid w:val="0014412F"/>
    <w:rsid w:val="00144B23"/>
    <w:rsid w:val="00144D41"/>
    <w:rsid w:val="00145399"/>
    <w:rsid w:val="0014585D"/>
    <w:rsid w:val="00145A1C"/>
    <w:rsid w:val="00146DDF"/>
    <w:rsid w:val="00147046"/>
    <w:rsid w:val="001471F4"/>
    <w:rsid w:val="0014776C"/>
    <w:rsid w:val="00147C30"/>
    <w:rsid w:val="001501D4"/>
    <w:rsid w:val="001505D4"/>
    <w:rsid w:val="00150767"/>
    <w:rsid w:val="00150F6E"/>
    <w:rsid w:val="00151AA4"/>
    <w:rsid w:val="00151E23"/>
    <w:rsid w:val="00151E5D"/>
    <w:rsid w:val="00151EDC"/>
    <w:rsid w:val="00152261"/>
    <w:rsid w:val="00152599"/>
    <w:rsid w:val="001526E0"/>
    <w:rsid w:val="00153581"/>
    <w:rsid w:val="0015376F"/>
    <w:rsid w:val="00153D17"/>
    <w:rsid w:val="00154733"/>
    <w:rsid w:val="001547FB"/>
    <w:rsid w:val="0015493C"/>
    <w:rsid w:val="00154E5E"/>
    <w:rsid w:val="00154FB4"/>
    <w:rsid w:val="001551B5"/>
    <w:rsid w:val="001552FE"/>
    <w:rsid w:val="001556F1"/>
    <w:rsid w:val="00155AC6"/>
    <w:rsid w:val="0015623F"/>
    <w:rsid w:val="00156A7F"/>
    <w:rsid w:val="00156F27"/>
    <w:rsid w:val="00157432"/>
    <w:rsid w:val="00160270"/>
    <w:rsid w:val="00160674"/>
    <w:rsid w:val="001606C9"/>
    <w:rsid w:val="00160BFA"/>
    <w:rsid w:val="001615AB"/>
    <w:rsid w:val="00162B62"/>
    <w:rsid w:val="00162DB2"/>
    <w:rsid w:val="00162DB3"/>
    <w:rsid w:val="00162E7F"/>
    <w:rsid w:val="001633B0"/>
    <w:rsid w:val="001633EC"/>
    <w:rsid w:val="00163C61"/>
    <w:rsid w:val="00163D62"/>
    <w:rsid w:val="001646C5"/>
    <w:rsid w:val="001646D9"/>
    <w:rsid w:val="00164D19"/>
    <w:rsid w:val="001659C1"/>
    <w:rsid w:val="00165C7E"/>
    <w:rsid w:val="00166821"/>
    <w:rsid w:val="00166833"/>
    <w:rsid w:val="00166BC5"/>
    <w:rsid w:val="00166BDB"/>
    <w:rsid w:val="001670E4"/>
    <w:rsid w:val="00167BC0"/>
    <w:rsid w:val="00167DD3"/>
    <w:rsid w:val="001709B9"/>
    <w:rsid w:val="001710AF"/>
    <w:rsid w:val="001716F5"/>
    <w:rsid w:val="001719C5"/>
    <w:rsid w:val="001724C3"/>
    <w:rsid w:val="00172B68"/>
    <w:rsid w:val="00173431"/>
    <w:rsid w:val="00173768"/>
    <w:rsid w:val="00173970"/>
    <w:rsid w:val="001739A1"/>
    <w:rsid w:val="00173A8E"/>
    <w:rsid w:val="00173FEF"/>
    <w:rsid w:val="00174A95"/>
    <w:rsid w:val="00174F8C"/>
    <w:rsid w:val="0017502C"/>
    <w:rsid w:val="00175A03"/>
    <w:rsid w:val="00175A73"/>
    <w:rsid w:val="001768EB"/>
    <w:rsid w:val="00176A10"/>
    <w:rsid w:val="00176A4C"/>
    <w:rsid w:val="001776FC"/>
    <w:rsid w:val="0017780D"/>
    <w:rsid w:val="00177C10"/>
    <w:rsid w:val="00177D29"/>
    <w:rsid w:val="00177FA2"/>
    <w:rsid w:val="00180072"/>
    <w:rsid w:val="001801AB"/>
    <w:rsid w:val="0018143F"/>
    <w:rsid w:val="001818C5"/>
    <w:rsid w:val="00181C52"/>
    <w:rsid w:val="00181E46"/>
    <w:rsid w:val="00181F38"/>
    <w:rsid w:val="00181FF8"/>
    <w:rsid w:val="00182006"/>
    <w:rsid w:val="00182049"/>
    <w:rsid w:val="001821AA"/>
    <w:rsid w:val="001828DA"/>
    <w:rsid w:val="00182AA4"/>
    <w:rsid w:val="00182B00"/>
    <w:rsid w:val="00182B32"/>
    <w:rsid w:val="001834DA"/>
    <w:rsid w:val="00183AA4"/>
    <w:rsid w:val="00183E51"/>
    <w:rsid w:val="00183ECE"/>
    <w:rsid w:val="00183EF2"/>
    <w:rsid w:val="00184444"/>
    <w:rsid w:val="0018453C"/>
    <w:rsid w:val="00184755"/>
    <w:rsid w:val="001849C6"/>
    <w:rsid w:val="001851DF"/>
    <w:rsid w:val="00185203"/>
    <w:rsid w:val="0018539E"/>
    <w:rsid w:val="00185951"/>
    <w:rsid w:val="00186157"/>
    <w:rsid w:val="001866F6"/>
    <w:rsid w:val="00186AAE"/>
    <w:rsid w:val="001872DA"/>
    <w:rsid w:val="00187632"/>
    <w:rsid w:val="0018793D"/>
    <w:rsid w:val="0019006F"/>
    <w:rsid w:val="00190AC1"/>
    <w:rsid w:val="00190B79"/>
    <w:rsid w:val="00190E7D"/>
    <w:rsid w:val="00191D9D"/>
    <w:rsid w:val="00191FD9"/>
    <w:rsid w:val="00191FFE"/>
    <w:rsid w:val="001926C5"/>
    <w:rsid w:val="001926CB"/>
    <w:rsid w:val="001927F0"/>
    <w:rsid w:val="00192EE0"/>
    <w:rsid w:val="0019341A"/>
    <w:rsid w:val="00194959"/>
    <w:rsid w:val="00194A59"/>
    <w:rsid w:val="00194EA2"/>
    <w:rsid w:val="00194EDF"/>
    <w:rsid w:val="00195996"/>
    <w:rsid w:val="00195D60"/>
    <w:rsid w:val="00195E55"/>
    <w:rsid w:val="001963F4"/>
    <w:rsid w:val="0019654A"/>
    <w:rsid w:val="0019731D"/>
    <w:rsid w:val="0019752C"/>
    <w:rsid w:val="001977A9"/>
    <w:rsid w:val="0019786F"/>
    <w:rsid w:val="00197BD0"/>
    <w:rsid w:val="00197DF9"/>
    <w:rsid w:val="001A05CF"/>
    <w:rsid w:val="001A0602"/>
    <w:rsid w:val="001A07E9"/>
    <w:rsid w:val="001A0C1B"/>
    <w:rsid w:val="001A0C73"/>
    <w:rsid w:val="001A11AB"/>
    <w:rsid w:val="001A1359"/>
    <w:rsid w:val="001A145C"/>
    <w:rsid w:val="001A196C"/>
    <w:rsid w:val="001A1987"/>
    <w:rsid w:val="001A19D7"/>
    <w:rsid w:val="001A243C"/>
    <w:rsid w:val="001A2564"/>
    <w:rsid w:val="001A3100"/>
    <w:rsid w:val="001A352B"/>
    <w:rsid w:val="001A3A7F"/>
    <w:rsid w:val="001A3AE5"/>
    <w:rsid w:val="001A3D6F"/>
    <w:rsid w:val="001A3F91"/>
    <w:rsid w:val="001A4EE7"/>
    <w:rsid w:val="001A5808"/>
    <w:rsid w:val="001A5BC9"/>
    <w:rsid w:val="001A5D47"/>
    <w:rsid w:val="001A6173"/>
    <w:rsid w:val="001A6495"/>
    <w:rsid w:val="001A6504"/>
    <w:rsid w:val="001A6B0E"/>
    <w:rsid w:val="001A6CBA"/>
    <w:rsid w:val="001A7279"/>
    <w:rsid w:val="001A7337"/>
    <w:rsid w:val="001A7818"/>
    <w:rsid w:val="001A7A46"/>
    <w:rsid w:val="001B028F"/>
    <w:rsid w:val="001B039F"/>
    <w:rsid w:val="001B0D97"/>
    <w:rsid w:val="001B167C"/>
    <w:rsid w:val="001B2681"/>
    <w:rsid w:val="001B2F5A"/>
    <w:rsid w:val="001B3276"/>
    <w:rsid w:val="001B3305"/>
    <w:rsid w:val="001B3A88"/>
    <w:rsid w:val="001B3C74"/>
    <w:rsid w:val="001B43BD"/>
    <w:rsid w:val="001B4FFC"/>
    <w:rsid w:val="001B550F"/>
    <w:rsid w:val="001B5A5D"/>
    <w:rsid w:val="001B62A0"/>
    <w:rsid w:val="001B630B"/>
    <w:rsid w:val="001B7873"/>
    <w:rsid w:val="001B7A08"/>
    <w:rsid w:val="001B7CCC"/>
    <w:rsid w:val="001B7D24"/>
    <w:rsid w:val="001C02D8"/>
    <w:rsid w:val="001C09D5"/>
    <w:rsid w:val="001C0BE6"/>
    <w:rsid w:val="001C0DFA"/>
    <w:rsid w:val="001C0FF0"/>
    <w:rsid w:val="001C106A"/>
    <w:rsid w:val="001C12D6"/>
    <w:rsid w:val="001C170F"/>
    <w:rsid w:val="001C1CE5"/>
    <w:rsid w:val="001C2139"/>
    <w:rsid w:val="001C22E1"/>
    <w:rsid w:val="001C26B3"/>
    <w:rsid w:val="001C286E"/>
    <w:rsid w:val="001C2C13"/>
    <w:rsid w:val="001C2D45"/>
    <w:rsid w:val="001C2DF2"/>
    <w:rsid w:val="001C2E3F"/>
    <w:rsid w:val="001C3D2A"/>
    <w:rsid w:val="001C40F6"/>
    <w:rsid w:val="001C4308"/>
    <w:rsid w:val="001C4576"/>
    <w:rsid w:val="001C521C"/>
    <w:rsid w:val="001C5934"/>
    <w:rsid w:val="001C5AD7"/>
    <w:rsid w:val="001C5B6E"/>
    <w:rsid w:val="001C5FCB"/>
    <w:rsid w:val="001C6449"/>
    <w:rsid w:val="001C68F0"/>
    <w:rsid w:val="001C6C60"/>
    <w:rsid w:val="001C6C8A"/>
    <w:rsid w:val="001C71FD"/>
    <w:rsid w:val="001C722F"/>
    <w:rsid w:val="001C74DE"/>
    <w:rsid w:val="001C77A3"/>
    <w:rsid w:val="001C786B"/>
    <w:rsid w:val="001C7C81"/>
    <w:rsid w:val="001D0300"/>
    <w:rsid w:val="001D0A73"/>
    <w:rsid w:val="001D182C"/>
    <w:rsid w:val="001D21A6"/>
    <w:rsid w:val="001D2D2B"/>
    <w:rsid w:val="001D2E5C"/>
    <w:rsid w:val="001D4206"/>
    <w:rsid w:val="001D4699"/>
    <w:rsid w:val="001D4DC7"/>
    <w:rsid w:val="001D4F17"/>
    <w:rsid w:val="001D51BA"/>
    <w:rsid w:val="001D529E"/>
    <w:rsid w:val="001D53E7"/>
    <w:rsid w:val="001D57AF"/>
    <w:rsid w:val="001D5BAF"/>
    <w:rsid w:val="001D6342"/>
    <w:rsid w:val="001D6A15"/>
    <w:rsid w:val="001D6D53"/>
    <w:rsid w:val="001D6EF4"/>
    <w:rsid w:val="001D70CF"/>
    <w:rsid w:val="001D7473"/>
    <w:rsid w:val="001D7494"/>
    <w:rsid w:val="001D7B39"/>
    <w:rsid w:val="001E07AE"/>
    <w:rsid w:val="001E0C8B"/>
    <w:rsid w:val="001E0DC0"/>
    <w:rsid w:val="001E0F5E"/>
    <w:rsid w:val="001E1052"/>
    <w:rsid w:val="001E11E7"/>
    <w:rsid w:val="001E1207"/>
    <w:rsid w:val="001E1C25"/>
    <w:rsid w:val="001E1E6E"/>
    <w:rsid w:val="001E2279"/>
    <w:rsid w:val="001E2722"/>
    <w:rsid w:val="001E2733"/>
    <w:rsid w:val="001E3276"/>
    <w:rsid w:val="001E369D"/>
    <w:rsid w:val="001E3FED"/>
    <w:rsid w:val="001E4302"/>
    <w:rsid w:val="001E4629"/>
    <w:rsid w:val="001E4BFC"/>
    <w:rsid w:val="001E4C54"/>
    <w:rsid w:val="001E533C"/>
    <w:rsid w:val="001E53CC"/>
    <w:rsid w:val="001E58E2"/>
    <w:rsid w:val="001E64C4"/>
    <w:rsid w:val="001E6F2F"/>
    <w:rsid w:val="001E724C"/>
    <w:rsid w:val="001E77CC"/>
    <w:rsid w:val="001E7AED"/>
    <w:rsid w:val="001F02E0"/>
    <w:rsid w:val="001F123E"/>
    <w:rsid w:val="001F288C"/>
    <w:rsid w:val="001F28D5"/>
    <w:rsid w:val="001F2C43"/>
    <w:rsid w:val="001F3709"/>
    <w:rsid w:val="001F372B"/>
    <w:rsid w:val="001F3916"/>
    <w:rsid w:val="001F415F"/>
    <w:rsid w:val="001F4191"/>
    <w:rsid w:val="001F4322"/>
    <w:rsid w:val="001F4EC3"/>
    <w:rsid w:val="001F54C5"/>
    <w:rsid w:val="001F55D6"/>
    <w:rsid w:val="001F5FF0"/>
    <w:rsid w:val="001F662C"/>
    <w:rsid w:val="001F67C0"/>
    <w:rsid w:val="001F6916"/>
    <w:rsid w:val="001F6F85"/>
    <w:rsid w:val="001F7074"/>
    <w:rsid w:val="001F71C8"/>
    <w:rsid w:val="001F72F4"/>
    <w:rsid w:val="001F7BCE"/>
    <w:rsid w:val="001F7E78"/>
    <w:rsid w:val="002002BE"/>
    <w:rsid w:val="00200490"/>
    <w:rsid w:val="00200AB1"/>
    <w:rsid w:val="0020182F"/>
    <w:rsid w:val="00201D7D"/>
    <w:rsid w:val="00201DB9"/>
    <w:rsid w:val="00201F3A"/>
    <w:rsid w:val="00202379"/>
    <w:rsid w:val="002026B2"/>
    <w:rsid w:val="00202E14"/>
    <w:rsid w:val="0020340C"/>
    <w:rsid w:val="00203970"/>
    <w:rsid w:val="00203F96"/>
    <w:rsid w:val="002046E4"/>
    <w:rsid w:val="0020532A"/>
    <w:rsid w:val="00205641"/>
    <w:rsid w:val="00205DA2"/>
    <w:rsid w:val="002068BC"/>
    <w:rsid w:val="002069B2"/>
    <w:rsid w:val="00207FA3"/>
    <w:rsid w:val="0021011F"/>
    <w:rsid w:val="00210726"/>
    <w:rsid w:val="00210C8F"/>
    <w:rsid w:val="00210E51"/>
    <w:rsid w:val="00210F04"/>
    <w:rsid w:val="002113C0"/>
    <w:rsid w:val="0021194E"/>
    <w:rsid w:val="00211A3F"/>
    <w:rsid w:val="00211F60"/>
    <w:rsid w:val="002123B0"/>
    <w:rsid w:val="002126C3"/>
    <w:rsid w:val="00212787"/>
    <w:rsid w:val="002130AC"/>
    <w:rsid w:val="00213B9A"/>
    <w:rsid w:val="00214020"/>
    <w:rsid w:val="00214DA8"/>
    <w:rsid w:val="002152A4"/>
    <w:rsid w:val="00215423"/>
    <w:rsid w:val="002158FA"/>
    <w:rsid w:val="00215D33"/>
    <w:rsid w:val="00216F7E"/>
    <w:rsid w:val="0021713C"/>
    <w:rsid w:val="00217289"/>
    <w:rsid w:val="002173FD"/>
    <w:rsid w:val="0021778F"/>
    <w:rsid w:val="002177A2"/>
    <w:rsid w:val="00217B3A"/>
    <w:rsid w:val="0022014B"/>
    <w:rsid w:val="00220600"/>
    <w:rsid w:val="00220F11"/>
    <w:rsid w:val="00220F24"/>
    <w:rsid w:val="00221047"/>
    <w:rsid w:val="002210EA"/>
    <w:rsid w:val="00221119"/>
    <w:rsid w:val="00221199"/>
    <w:rsid w:val="002212DC"/>
    <w:rsid w:val="002224DB"/>
    <w:rsid w:val="0022267D"/>
    <w:rsid w:val="00223057"/>
    <w:rsid w:val="002232C4"/>
    <w:rsid w:val="0022352F"/>
    <w:rsid w:val="00223B9F"/>
    <w:rsid w:val="00223FCB"/>
    <w:rsid w:val="0022440C"/>
    <w:rsid w:val="00225054"/>
    <w:rsid w:val="002250C0"/>
    <w:rsid w:val="002251FF"/>
    <w:rsid w:val="002252AA"/>
    <w:rsid w:val="002252B8"/>
    <w:rsid w:val="002252C3"/>
    <w:rsid w:val="002253EE"/>
    <w:rsid w:val="00225756"/>
    <w:rsid w:val="0022588E"/>
    <w:rsid w:val="00225C54"/>
    <w:rsid w:val="00226441"/>
    <w:rsid w:val="00226599"/>
    <w:rsid w:val="00226932"/>
    <w:rsid w:val="00226D87"/>
    <w:rsid w:val="002273BE"/>
    <w:rsid w:val="0022746D"/>
    <w:rsid w:val="00227869"/>
    <w:rsid w:val="0023063D"/>
    <w:rsid w:val="00230765"/>
    <w:rsid w:val="00230D18"/>
    <w:rsid w:val="002314A2"/>
    <w:rsid w:val="0023165F"/>
    <w:rsid w:val="002319E4"/>
    <w:rsid w:val="00232A0A"/>
    <w:rsid w:val="00232C2A"/>
    <w:rsid w:val="0023420B"/>
    <w:rsid w:val="002349F5"/>
    <w:rsid w:val="00235356"/>
    <w:rsid w:val="002354D8"/>
    <w:rsid w:val="00235632"/>
    <w:rsid w:val="002356CD"/>
    <w:rsid w:val="002357A5"/>
    <w:rsid w:val="00235872"/>
    <w:rsid w:val="00235AF5"/>
    <w:rsid w:val="0023688F"/>
    <w:rsid w:val="00236E90"/>
    <w:rsid w:val="00236F3F"/>
    <w:rsid w:val="00237F28"/>
    <w:rsid w:val="0024083D"/>
    <w:rsid w:val="00240B6F"/>
    <w:rsid w:val="00241559"/>
    <w:rsid w:val="0024155C"/>
    <w:rsid w:val="002415CF"/>
    <w:rsid w:val="002418D7"/>
    <w:rsid w:val="00241914"/>
    <w:rsid w:val="002425E5"/>
    <w:rsid w:val="00242FEB"/>
    <w:rsid w:val="002432CF"/>
    <w:rsid w:val="00243550"/>
    <w:rsid w:val="002435B3"/>
    <w:rsid w:val="0024387A"/>
    <w:rsid w:val="002438BD"/>
    <w:rsid w:val="00243C2E"/>
    <w:rsid w:val="00244559"/>
    <w:rsid w:val="0024477C"/>
    <w:rsid w:val="00244A60"/>
    <w:rsid w:val="00244D6B"/>
    <w:rsid w:val="00245827"/>
    <w:rsid w:val="002458EB"/>
    <w:rsid w:val="00245D34"/>
    <w:rsid w:val="0024617D"/>
    <w:rsid w:val="00246648"/>
    <w:rsid w:val="002467B4"/>
    <w:rsid w:val="002467D1"/>
    <w:rsid w:val="0024689F"/>
    <w:rsid w:val="00246D4C"/>
    <w:rsid w:val="00246F00"/>
    <w:rsid w:val="00247484"/>
    <w:rsid w:val="00247518"/>
    <w:rsid w:val="00247B1E"/>
    <w:rsid w:val="00247D57"/>
    <w:rsid w:val="002500C8"/>
    <w:rsid w:val="002500D0"/>
    <w:rsid w:val="0025107D"/>
    <w:rsid w:val="00251094"/>
    <w:rsid w:val="00251162"/>
    <w:rsid w:val="00251554"/>
    <w:rsid w:val="00251644"/>
    <w:rsid w:val="00251881"/>
    <w:rsid w:val="00251B8E"/>
    <w:rsid w:val="0025280D"/>
    <w:rsid w:val="002529D4"/>
    <w:rsid w:val="002529F5"/>
    <w:rsid w:val="00253079"/>
    <w:rsid w:val="002532F8"/>
    <w:rsid w:val="00253C45"/>
    <w:rsid w:val="00254577"/>
    <w:rsid w:val="00254D40"/>
    <w:rsid w:val="00255E47"/>
    <w:rsid w:val="00255F06"/>
    <w:rsid w:val="00255FA6"/>
    <w:rsid w:val="00256932"/>
    <w:rsid w:val="002569D8"/>
    <w:rsid w:val="002569FB"/>
    <w:rsid w:val="00256E63"/>
    <w:rsid w:val="00256E91"/>
    <w:rsid w:val="00257066"/>
    <w:rsid w:val="002571DA"/>
    <w:rsid w:val="002574AA"/>
    <w:rsid w:val="00257543"/>
    <w:rsid w:val="002579D0"/>
    <w:rsid w:val="00257BDA"/>
    <w:rsid w:val="002604B6"/>
    <w:rsid w:val="00260A1D"/>
    <w:rsid w:val="00260D64"/>
    <w:rsid w:val="00261029"/>
    <w:rsid w:val="00261293"/>
    <w:rsid w:val="00261367"/>
    <w:rsid w:val="002614D5"/>
    <w:rsid w:val="002617E7"/>
    <w:rsid w:val="0026337C"/>
    <w:rsid w:val="002636FD"/>
    <w:rsid w:val="00263CB3"/>
    <w:rsid w:val="00263F29"/>
    <w:rsid w:val="00264228"/>
    <w:rsid w:val="00264334"/>
    <w:rsid w:val="0026473E"/>
    <w:rsid w:val="00264AA9"/>
    <w:rsid w:val="00264E42"/>
    <w:rsid w:val="00265475"/>
    <w:rsid w:val="0026556E"/>
    <w:rsid w:val="0026558D"/>
    <w:rsid w:val="00266214"/>
    <w:rsid w:val="00266551"/>
    <w:rsid w:val="00266870"/>
    <w:rsid w:val="00266AFE"/>
    <w:rsid w:val="00266C28"/>
    <w:rsid w:val="00267507"/>
    <w:rsid w:val="00267B8B"/>
    <w:rsid w:val="00267C83"/>
    <w:rsid w:val="00267E0F"/>
    <w:rsid w:val="0027030B"/>
    <w:rsid w:val="00270548"/>
    <w:rsid w:val="00270659"/>
    <w:rsid w:val="002707C4"/>
    <w:rsid w:val="00270860"/>
    <w:rsid w:val="00270F6D"/>
    <w:rsid w:val="00270FA2"/>
    <w:rsid w:val="0027137C"/>
    <w:rsid w:val="0027144F"/>
    <w:rsid w:val="00271813"/>
    <w:rsid w:val="00271D3D"/>
    <w:rsid w:val="00271F3A"/>
    <w:rsid w:val="002724F5"/>
    <w:rsid w:val="00273278"/>
    <w:rsid w:val="00273392"/>
    <w:rsid w:val="002737F4"/>
    <w:rsid w:val="00273C6C"/>
    <w:rsid w:val="00274535"/>
    <w:rsid w:val="00274FF9"/>
    <w:rsid w:val="002751F1"/>
    <w:rsid w:val="0027524D"/>
    <w:rsid w:val="002756B5"/>
    <w:rsid w:val="002768C6"/>
    <w:rsid w:val="00276E56"/>
    <w:rsid w:val="00277EF7"/>
    <w:rsid w:val="002800B0"/>
    <w:rsid w:val="002803B5"/>
    <w:rsid w:val="002805F5"/>
    <w:rsid w:val="00280706"/>
    <w:rsid w:val="00280751"/>
    <w:rsid w:val="002807D4"/>
    <w:rsid w:val="00280E90"/>
    <w:rsid w:val="002814BB"/>
    <w:rsid w:val="00281BF4"/>
    <w:rsid w:val="00282121"/>
    <w:rsid w:val="0028280A"/>
    <w:rsid w:val="0028280F"/>
    <w:rsid w:val="00282F7E"/>
    <w:rsid w:val="00283038"/>
    <w:rsid w:val="00283631"/>
    <w:rsid w:val="002836CE"/>
    <w:rsid w:val="00283762"/>
    <w:rsid w:val="00284EDE"/>
    <w:rsid w:val="00285C7B"/>
    <w:rsid w:val="00286ACD"/>
    <w:rsid w:val="00287838"/>
    <w:rsid w:val="00287F0E"/>
    <w:rsid w:val="00287FB0"/>
    <w:rsid w:val="002906DA"/>
    <w:rsid w:val="002907B5"/>
    <w:rsid w:val="00290970"/>
    <w:rsid w:val="002919BA"/>
    <w:rsid w:val="00291B35"/>
    <w:rsid w:val="00291CCD"/>
    <w:rsid w:val="00291E3F"/>
    <w:rsid w:val="00292654"/>
    <w:rsid w:val="0029286B"/>
    <w:rsid w:val="00292EB7"/>
    <w:rsid w:val="002932E0"/>
    <w:rsid w:val="002935F8"/>
    <w:rsid w:val="00293865"/>
    <w:rsid w:val="00294024"/>
    <w:rsid w:val="002947F8"/>
    <w:rsid w:val="00294E90"/>
    <w:rsid w:val="00294ED0"/>
    <w:rsid w:val="00295387"/>
    <w:rsid w:val="002961A4"/>
    <w:rsid w:val="00296227"/>
    <w:rsid w:val="00296F44"/>
    <w:rsid w:val="0029703B"/>
    <w:rsid w:val="002970FB"/>
    <w:rsid w:val="002972BA"/>
    <w:rsid w:val="0029763D"/>
    <w:rsid w:val="0029777D"/>
    <w:rsid w:val="002A055E"/>
    <w:rsid w:val="002A0D12"/>
    <w:rsid w:val="002A1084"/>
    <w:rsid w:val="002A1594"/>
    <w:rsid w:val="002A16BF"/>
    <w:rsid w:val="002A1A67"/>
    <w:rsid w:val="002A1D4E"/>
    <w:rsid w:val="002A22A1"/>
    <w:rsid w:val="002A2849"/>
    <w:rsid w:val="002A2869"/>
    <w:rsid w:val="002A2E95"/>
    <w:rsid w:val="002A4162"/>
    <w:rsid w:val="002A497A"/>
    <w:rsid w:val="002A4D39"/>
    <w:rsid w:val="002A5F65"/>
    <w:rsid w:val="002A643E"/>
    <w:rsid w:val="002A680D"/>
    <w:rsid w:val="002A6B77"/>
    <w:rsid w:val="002A6C8A"/>
    <w:rsid w:val="002A709A"/>
    <w:rsid w:val="002A7AB2"/>
    <w:rsid w:val="002A7E03"/>
    <w:rsid w:val="002B097D"/>
    <w:rsid w:val="002B0C6E"/>
    <w:rsid w:val="002B0F84"/>
    <w:rsid w:val="002B12A5"/>
    <w:rsid w:val="002B15BF"/>
    <w:rsid w:val="002B1600"/>
    <w:rsid w:val="002B1C7A"/>
    <w:rsid w:val="002B1E0E"/>
    <w:rsid w:val="002B1ECC"/>
    <w:rsid w:val="002B24D6"/>
    <w:rsid w:val="002B267C"/>
    <w:rsid w:val="002B26A0"/>
    <w:rsid w:val="002B3CB1"/>
    <w:rsid w:val="002B48DE"/>
    <w:rsid w:val="002B5423"/>
    <w:rsid w:val="002B5E94"/>
    <w:rsid w:val="002B624D"/>
    <w:rsid w:val="002B63CB"/>
    <w:rsid w:val="002B683E"/>
    <w:rsid w:val="002B6DCE"/>
    <w:rsid w:val="002B6FA1"/>
    <w:rsid w:val="002B7067"/>
    <w:rsid w:val="002B74C4"/>
    <w:rsid w:val="002B7886"/>
    <w:rsid w:val="002B7A6F"/>
    <w:rsid w:val="002C0126"/>
    <w:rsid w:val="002C0260"/>
    <w:rsid w:val="002C0292"/>
    <w:rsid w:val="002C07D3"/>
    <w:rsid w:val="002C0835"/>
    <w:rsid w:val="002C0D5B"/>
    <w:rsid w:val="002C1679"/>
    <w:rsid w:val="002C2740"/>
    <w:rsid w:val="002C3270"/>
    <w:rsid w:val="002C3449"/>
    <w:rsid w:val="002C39B0"/>
    <w:rsid w:val="002C39C5"/>
    <w:rsid w:val="002C3D1B"/>
    <w:rsid w:val="002C3F84"/>
    <w:rsid w:val="002C41E6"/>
    <w:rsid w:val="002C549B"/>
    <w:rsid w:val="002C5BBF"/>
    <w:rsid w:val="002C6270"/>
    <w:rsid w:val="002C6865"/>
    <w:rsid w:val="002C6A6C"/>
    <w:rsid w:val="002C75E2"/>
    <w:rsid w:val="002D071A"/>
    <w:rsid w:val="002D074A"/>
    <w:rsid w:val="002D0DD2"/>
    <w:rsid w:val="002D167F"/>
    <w:rsid w:val="002D16D3"/>
    <w:rsid w:val="002D176A"/>
    <w:rsid w:val="002D18BB"/>
    <w:rsid w:val="002D1A7A"/>
    <w:rsid w:val="002D1E51"/>
    <w:rsid w:val="002D207B"/>
    <w:rsid w:val="002D26C6"/>
    <w:rsid w:val="002D27A8"/>
    <w:rsid w:val="002D2DB4"/>
    <w:rsid w:val="002D31D9"/>
    <w:rsid w:val="002D34B2"/>
    <w:rsid w:val="002D34BF"/>
    <w:rsid w:val="002D34DC"/>
    <w:rsid w:val="002D38FE"/>
    <w:rsid w:val="002D3A23"/>
    <w:rsid w:val="002D41CB"/>
    <w:rsid w:val="002D42BA"/>
    <w:rsid w:val="002D4350"/>
    <w:rsid w:val="002D48B0"/>
    <w:rsid w:val="002D4E0F"/>
    <w:rsid w:val="002D58C6"/>
    <w:rsid w:val="002D5B37"/>
    <w:rsid w:val="002D5B3E"/>
    <w:rsid w:val="002D5DC1"/>
    <w:rsid w:val="002D5FA8"/>
    <w:rsid w:val="002D64E8"/>
    <w:rsid w:val="002D67CC"/>
    <w:rsid w:val="002D69F4"/>
    <w:rsid w:val="002D75FE"/>
    <w:rsid w:val="002D7637"/>
    <w:rsid w:val="002D7791"/>
    <w:rsid w:val="002D77A9"/>
    <w:rsid w:val="002D7A82"/>
    <w:rsid w:val="002D7D86"/>
    <w:rsid w:val="002E05C8"/>
    <w:rsid w:val="002E0F77"/>
    <w:rsid w:val="002E17F2"/>
    <w:rsid w:val="002E1B41"/>
    <w:rsid w:val="002E1F03"/>
    <w:rsid w:val="002E1F0F"/>
    <w:rsid w:val="002E20C3"/>
    <w:rsid w:val="002E2202"/>
    <w:rsid w:val="002E2939"/>
    <w:rsid w:val="002E2E44"/>
    <w:rsid w:val="002E319F"/>
    <w:rsid w:val="002E31BF"/>
    <w:rsid w:val="002E344F"/>
    <w:rsid w:val="002E3DC2"/>
    <w:rsid w:val="002E4817"/>
    <w:rsid w:val="002E486E"/>
    <w:rsid w:val="002E4A6D"/>
    <w:rsid w:val="002E5083"/>
    <w:rsid w:val="002E5099"/>
    <w:rsid w:val="002E525A"/>
    <w:rsid w:val="002E58B5"/>
    <w:rsid w:val="002E62A0"/>
    <w:rsid w:val="002E67E9"/>
    <w:rsid w:val="002E7423"/>
    <w:rsid w:val="002E752A"/>
    <w:rsid w:val="002E757A"/>
    <w:rsid w:val="002E76A6"/>
    <w:rsid w:val="002E7827"/>
    <w:rsid w:val="002E7A2E"/>
    <w:rsid w:val="002E7CAE"/>
    <w:rsid w:val="002E7E81"/>
    <w:rsid w:val="002E7F6D"/>
    <w:rsid w:val="002F0072"/>
    <w:rsid w:val="002F0160"/>
    <w:rsid w:val="002F0704"/>
    <w:rsid w:val="002F0A6E"/>
    <w:rsid w:val="002F13E4"/>
    <w:rsid w:val="002F1A9E"/>
    <w:rsid w:val="002F1B47"/>
    <w:rsid w:val="002F1C85"/>
    <w:rsid w:val="002F1DD0"/>
    <w:rsid w:val="002F1FF3"/>
    <w:rsid w:val="002F2771"/>
    <w:rsid w:val="002F27B1"/>
    <w:rsid w:val="002F3005"/>
    <w:rsid w:val="002F31AB"/>
    <w:rsid w:val="002F31BE"/>
    <w:rsid w:val="002F3413"/>
    <w:rsid w:val="002F37A9"/>
    <w:rsid w:val="002F399F"/>
    <w:rsid w:val="002F44F9"/>
    <w:rsid w:val="002F460D"/>
    <w:rsid w:val="002F4A9A"/>
    <w:rsid w:val="002F51F2"/>
    <w:rsid w:val="002F5AEB"/>
    <w:rsid w:val="002F5D20"/>
    <w:rsid w:val="002F6B2F"/>
    <w:rsid w:val="002F6C4F"/>
    <w:rsid w:val="002F6E94"/>
    <w:rsid w:val="002F7072"/>
    <w:rsid w:val="002F7145"/>
    <w:rsid w:val="002F77EC"/>
    <w:rsid w:val="002F79E2"/>
    <w:rsid w:val="002F7FEC"/>
    <w:rsid w:val="003002B4"/>
    <w:rsid w:val="00300435"/>
    <w:rsid w:val="00300793"/>
    <w:rsid w:val="00300C08"/>
    <w:rsid w:val="0030124C"/>
    <w:rsid w:val="00301CE6"/>
    <w:rsid w:val="0030256B"/>
    <w:rsid w:val="00302914"/>
    <w:rsid w:val="00302A06"/>
    <w:rsid w:val="00302F9B"/>
    <w:rsid w:val="00304645"/>
    <w:rsid w:val="0030479C"/>
    <w:rsid w:val="00304863"/>
    <w:rsid w:val="0030501F"/>
    <w:rsid w:val="003050BC"/>
    <w:rsid w:val="003054C5"/>
    <w:rsid w:val="003056A6"/>
    <w:rsid w:val="00305E87"/>
    <w:rsid w:val="003070AC"/>
    <w:rsid w:val="00307555"/>
    <w:rsid w:val="00307A9E"/>
    <w:rsid w:val="00307BA1"/>
    <w:rsid w:val="00311057"/>
    <w:rsid w:val="00311392"/>
    <w:rsid w:val="003114A6"/>
    <w:rsid w:val="00311702"/>
    <w:rsid w:val="00311749"/>
    <w:rsid w:val="00311E82"/>
    <w:rsid w:val="00311F9D"/>
    <w:rsid w:val="00312102"/>
    <w:rsid w:val="0031320D"/>
    <w:rsid w:val="00313DA4"/>
    <w:rsid w:val="00313FD6"/>
    <w:rsid w:val="00313FD8"/>
    <w:rsid w:val="003143BD"/>
    <w:rsid w:val="00314E9C"/>
    <w:rsid w:val="00315292"/>
    <w:rsid w:val="003152D5"/>
    <w:rsid w:val="00315363"/>
    <w:rsid w:val="003153EF"/>
    <w:rsid w:val="0031545B"/>
    <w:rsid w:val="003159AB"/>
    <w:rsid w:val="003159D2"/>
    <w:rsid w:val="00316400"/>
    <w:rsid w:val="003167A5"/>
    <w:rsid w:val="00316926"/>
    <w:rsid w:val="00316D50"/>
    <w:rsid w:val="003172AE"/>
    <w:rsid w:val="003175B8"/>
    <w:rsid w:val="003179C3"/>
    <w:rsid w:val="00317F54"/>
    <w:rsid w:val="003203ED"/>
    <w:rsid w:val="003209E6"/>
    <w:rsid w:val="00320C6B"/>
    <w:rsid w:val="00320D78"/>
    <w:rsid w:val="00320DDA"/>
    <w:rsid w:val="00320FE8"/>
    <w:rsid w:val="0032246F"/>
    <w:rsid w:val="003227EB"/>
    <w:rsid w:val="00322B59"/>
    <w:rsid w:val="00322BC2"/>
    <w:rsid w:val="00322C9F"/>
    <w:rsid w:val="00323458"/>
    <w:rsid w:val="0032350F"/>
    <w:rsid w:val="00323F7C"/>
    <w:rsid w:val="00324A53"/>
    <w:rsid w:val="00324D23"/>
    <w:rsid w:val="00325079"/>
    <w:rsid w:val="00325145"/>
    <w:rsid w:val="00325CEC"/>
    <w:rsid w:val="00325E53"/>
    <w:rsid w:val="00326B8F"/>
    <w:rsid w:val="00327615"/>
    <w:rsid w:val="00327924"/>
    <w:rsid w:val="00327FFD"/>
    <w:rsid w:val="00330071"/>
    <w:rsid w:val="00330133"/>
    <w:rsid w:val="00331751"/>
    <w:rsid w:val="00331AE5"/>
    <w:rsid w:val="00332041"/>
    <w:rsid w:val="00332088"/>
    <w:rsid w:val="003325B2"/>
    <w:rsid w:val="003325D5"/>
    <w:rsid w:val="00332624"/>
    <w:rsid w:val="00332EE6"/>
    <w:rsid w:val="003342ED"/>
    <w:rsid w:val="003343D0"/>
    <w:rsid w:val="00334579"/>
    <w:rsid w:val="00334E12"/>
    <w:rsid w:val="00334E2E"/>
    <w:rsid w:val="00334E8A"/>
    <w:rsid w:val="00334EEB"/>
    <w:rsid w:val="00334F46"/>
    <w:rsid w:val="00334F64"/>
    <w:rsid w:val="0033533F"/>
    <w:rsid w:val="00335358"/>
    <w:rsid w:val="0033555A"/>
    <w:rsid w:val="00335858"/>
    <w:rsid w:val="003358DD"/>
    <w:rsid w:val="0033646D"/>
    <w:rsid w:val="00336BDA"/>
    <w:rsid w:val="00336E7C"/>
    <w:rsid w:val="00337151"/>
    <w:rsid w:val="00337277"/>
    <w:rsid w:val="00337D43"/>
    <w:rsid w:val="00340560"/>
    <w:rsid w:val="00340B8B"/>
    <w:rsid w:val="00340C9E"/>
    <w:rsid w:val="00340CFB"/>
    <w:rsid w:val="003413FF"/>
    <w:rsid w:val="00342142"/>
    <w:rsid w:val="00342BD7"/>
    <w:rsid w:val="003435AD"/>
    <w:rsid w:val="00343C2B"/>
    <w:rsid w:val="00343C54"/>
    <w:rsid w:val="00344491"/>
    <w:rsid w:val="00344822"/>
    <w:rsid w:val="00344A04"/>
    <w:rsid w:val="00345504"/>
    <w:rsid w:val="003455FD"/>
    <w:rsid w:val="00345605"/>
    <w:rsid w:val="003456F4"/>
    <w:rsid w:val="00345974"/>
    <w:rsid w:val="00345C2E"/>
    <w:rsid w:val="00346006"/>
    <w:rsid w:val="00346163"/>
    <w:rsid w:val="0034624D"/>
    <w:rsid w:val="003465D1"/>
    <w:rsid w:val="00346DB5"/>
    <w:rsid w:val="003477B1"/>
    <w:rsid w:val="00347C83"/>
    <w:rsid w:val="00347F66"/>
    <w:rsid w:val="00350021"/>
    <w:rsid w:val="00350517"/>
    <w:rsid w:val="00350DE4"/>
    <w:rsid w:val="0035137A"/>
    <w:rsid w:val="00351EE5"/>
    <w:rsid w:val="00352099"/>
    <w:rsid w:val="00352A91"/>
    <w:rsid w:val="00352C79"/>
    <w:rsid w:val="003533DF"/>
    <w:rsid w:val="00353D2D"/>
    <w:rsid w:val="00353E08"/>
    <w:rsid w:val="003546F4"/>
    <w:rsid w:val="003547E4"/>
    <w:rsid w:val="003549AE"/>
    <w:rsid w:val="0035501F"/>
    <w:rsid w:val="003553E3"/>
    <w:rsid w:val="0035562B"/>
    <w:rsid w:val="003557F1"/>
    <w:rsid w:val="00355AC1"/>
    <w:rsid w:val="00355D56"/>
    <w:rsid w:val="00356ED8"/>
    <w:rsid w:val="00356EF0"/>
    <w:rsid w:val="00357380"/>
    <w:rsid w:val="003574CB"/>
    <w:rsid w:val="00357A7A"/>
    <w:rsid w:val="00360080"/>
    <w:rsid w:val="003602D9"/>
    <w:rsid w:val="003603C6"/>
    <w:rsid w:val="003604CE"/>
    <w:rsid w:val="003620AE"/>
    <w:rsid w:val="003623F2"/>
    <w:rsid w:val="0036263D"/>
    <w:rsid w:val="00362B32"/>
    <w:rsid w:val="00362D73"/>
    <w:rsid w:val="00363104"/>
    <w:rsid w:val="00363429"/>
    <w:rsid w:val="003649A1"/>
    <w:rsid w:val="003649AF"/>
    <w:rsid w:val="00364FB5"/>
    <w:rsid w:val="003654D9"/>
    <w:rsid w:val="0036563D"/>
    <w:rsid w:val="00365B34"/>
    <w:rsid w:val="0036681C"/>
    <w:rsid w:val="00366A47"/>
    <w:rsid w:val="00366FF8"/>
    <w:rsid w:val="003670D2"/>
    <w:rsid w:val="00367997"/>
    <w:rsid w:val="00367D09"/>
    <w:rsid w:val="00370E47"/>
    <w:rsid w:val="00370E81"/>
    <w:rsid w:val="003711CA"/>
    <w:rsid w:val="003711CF"/>
    <w:rsid w:val="0037278C"/>
    <w:rsid w:val="00372A55"/>
    <w:rsid w:val="00372B22"/>
    <w:rsid w:val="00372CF5"/>
    <w:rsid w:val="003732CF"/>
    <w:rsid w:val="00373D6B"/>
    <w:rsid w:val="00373F52"/>
    <w:rsid w:val="00373FDA"/>
    <w:rsid w:val="003742AC"/>
    <w:rsid w:val="003743B1"/>
    <w:rsid w:val="003747EB"/>
    <w:rsid w:val="003751E4"/>
    <w:rsid w:val="0037521E"/>
    <w:rsid w:val="00375B51"/>
    <w:rsid w:val="00375E7B"/>
    <w:rsid w:val="0037727E"/>
    <w:rsid w:val="0037741E"/>
    <w:rsid w:val="00377CE1"/>
    <w:rsid w:val="003802B9"/>
    <w:rsid w:val="0038040F"/>
    <w:rsid w:val="00380984"/>
    <w:rsid w:val="00380F23"/>
    <w:rsid w:val="00381971"/>
    <w:rsid w:val="00381B32"/>
    <w:rsid w:val="00381BB7"/>
    <w:rsid w:val="00381DD9"/>
    <w:rsid w:val="00381F10"/>
    <w:rsid w:val="00382CB3"/>
    <w:rsid w:val="00383936"/>
    <w:rsid w:val="00383CF5"/>
    <w:rsid w:val="00383D99"/>
    <w:rsid w:val="00384634"/>
    <w:rsid w:val="00384A38"/>
    <w:rsid w:val="00384D14"/>
    <w:rsid w:val="00385BF0"/>
    <w:rsid w:val="00386C74"/>
    <w:rsid w:val="00386CB6"/>
    <w:rsid w:val="00386D9B"/>
    <w:rsid w:val="00386E19"/>
    <w:rsid w:val="0038753F"/>
    <w:rsid w:val="00387613"/>
    <w:rsid w:val="0038766E"/>
    <w:rsid w:val="003876CF"/>
    <w:rsid w:val="00387A31"/>
    <w:rsid w:val="00387F71"/>
    <w:rsid w:val="0039010F"/>
    <w:rsid w:val="00390200"/>
    <w:rsid w:val="0039045E"/>
    <w:rsid w:val="00390647"/>
    <w:rsid w:val="003907F4"/>
    <w:rsid w:val="00390815"/>
    <w:rsid w:val="00391539"/>
    <w:rsid w:val="00391611"/>
    <w:rsid w:val="0039205F"/>
    <w:rsid w:val="0039242B"/>
    <w:rsid w:val="00392491"/>
    <w:rsid w:val="0039255F"/>
    <w:rsid w:val="00392EB1"/>
    <w:rsid w:val="003931D1"/>
    <w:rsid w:val="00393589"/>
    <w:rsid w:val="00393625"/>
    <w:rsid w:val="003939FF"/>
    <w:rsid w:val="00393D1D"/>
    <w:rsid w:val="00393F15"/>
    <w:rsid w:val="003946D1"/>
    <w:rsid w:val="003946F5"/>
    <w:rsid w:val="003947A7"/>
    <w:rsid w:val="003951A8"/>
    <w:rsid w:val="00395980"/>
    <w:rsid w:val="00395EE9"/>
    <w:rsid w:val="00396D83"/>
    <w:rsid w:val="00397520"/>
    <w:rsid w:val="00397D82"/>
    <w:rsid w:val="003A02A6"/>
    <w:rsid w:val="003A04DD"/>
    <w:rsid w:val="003A1185"/>
    <w:rsid w:val="003A163F"/>
    <w:rsid w:val="003A195B"/>
    <w:rsid w:val="003A1A6A"/>
    <w:rsid w:val="003A2223"/>
    <w:rsid w:val="003A24EC"/>
    <w:rsid w:val="003A2A0F"/>
    <w:rsid w:val="003A30E6"/>
    <w:rsid w:val="003A3509"/>
    <w:rsid w:val="003A3557"/>
    <w:rsid w:val="003A35ED"/>
    <w:rsid w:val="003A361C"/>
    <w:rsid w:val="003A3747"/>
    <w:rsid w:val="003A37B4"/>
    <w:rsid w:val="003A3823"/>
    <w:rsid w:val="003A3C48"/>
    <w:rsid w:val="003A44DE"/>
    <w:rsid w:val="003A45A1"/>
    <w:rsid w:val="003A46BA"/>
    <w:rsid w:val="003A48AE"/>
    <w:rsid w:val="003A4BAF"/>
    <w:rsid w:val="003A4D8B"/>
    <w:rsid w:val="003A4F6B"/>
    <w:rsid w:val="003A51DA"/>
    <w:rsid w:val="003A534A"/>
    <w:rsid w:val="003A5595"/>
    <w:rsid w:val="003A56B4"/>
    <w:rsid w:val="003A5742"/>
    <w:rsid w:val="003A5857"/>
    <w:rsid w:val="003A589A"/>
    <w:rsid w:val="003A5B0A"/>
    <w:rsid w:val="003A6008"/>
    <w:rsid w:val="003A63CA"/>
    <w:rsid w:val="003A668A"/>
    <w:rsid w:val="003A66FA"/>
    <w:rsid w:val="003A6BAC"/>
    <w:rsid w:val="003A6ED5"/>
    <w:rsid w:val="003A70A4"/>
    <w:rsid w:val="003A78B7"/>
    <w:rsid w:val="003A7EF3"/>
    <w:rsid w:val="003B028A"/>
    <w:rsid w:val="003B09E6"/>
    <w:rsid w:val="003B0F72"/>
    <w:rsid w:val="003B12EB"/>
    <w:rsid w:val="003B159C"/>
    <w:rsid w:val="003B1C6B"/>
    <w:rsid w:val="003B1CFC"/>
    <w:rsid w:val="003B1F35"/>
    <w:rsid w:val="003B265F"/>
    <w:rsid w:val="003B2B87"/>
    <w:rsid w:val="003B3437"/>
    <w:rsid w:val="003B367C"/>
    <w:rsid w:val="003B369F"/>
    <w:rsid w:val="003B36A3"/>
    <w:rsid w:val="003B3F6B"/>
    <w:rsid w:val="003B478F"/>
    <w:rsid w:val="003B48E4"/>
    <w:rsid w:val="003B5354"/>
    <w:rsid w:val="003B64BB"/>
    <w:rsid w:val="003B6A0C"/>
    <w:rsid w:val="003B71ED"/>
    <w:rsid w:val="003B738F"/>
    <w:rsid w:val="003B74B3"/>
    <w:rsid w:val="003B75C8"/>
    <w:rsid w:val="003B7F20"/>
    <w:rsid w:val="003B7FE5"/>
    <w:rsid w:val="003C058B"/>
    <w:rsid w:val="003C06C5"/>
    <w:rsid w:val="003C0811"/>
    <w:rsid w:val="003C0CB6"/>
    <w:rsid w:val="003C11C8"/>
    <w:rsid w:val="003C1733"/>
    <w:rsid w:val="003C2102"/>
    <w:rsid w:val="003C21DC"/>
    <w:rsid w:val="003C2702"/>
    <w:rsid w:val="003C284D"/>
    <w:rsid w:val="003C2956"/>
    <w:rsid w:val="003C2D5A"/>
    <w:rsid w:val="003C3303"/>
    <w:rsid w:val="003C3787"/>
    <w:rsid w:val="003C4552"/>
    <w:rsid w:val="003C45CE"/>
    <w:rsid w:val="003C4D6E"/>
    <w:rsid w:val="003C4DE6"/>
    <w:rsid w:val="003C51F9"/>
    <w:rsid w:val="003C5585"/>
    <w:rsid w:val="003C56D3"/>
    <w:rsid w:val="003C68E9"/>
    <w:rsid w:val="003C6C83"/>
    <w:rsid w:val="003C7352"/>
    <w:rsid w:val="003C7782"/>
    <w:rsid w:val="003C7806"/>
    <w:rsid w:val="003C7D92"/>
    <w:rsid w:val="003D01E0"/>
    <w:rsid w:val="003D0279"/>
    <w:rsid w:val="003D0439"/>
    <w:rsid w:val="003D0648"/>
    <w:rsid w:val="003D07ED"/>
    <w:rsid w:val="003D0972"/>
    <w:rsid w:val="003D109F"/>
    <w:rsid w:val="003D1476"/>
    <w:rsid w:val="003D192B"/>
    <w:rsid w:val="003D1A64"/>
    <w:rsid w:val="003D1EC1"/>
    <w:rsid w:val="003D202E"/>
    <w:rsid w:val="003D2478"/>
    <w:rsid w:val="003D262B"/>
    <w:rsid w:val="003D26EB"/>
    <w:rsid w:val="003D2806"/>
    <w:rsid w:val="003D2930"/>
    <w:rsid w:val="003D2999"/>
    <w:rsid w:val="003D2C4E"/>
    <w:rsid w:val="003D2CCD"/>
    <w:rsid w:val="003D360A"/>
    <w:rsid w:val="003D3C45"/>
    <w:rsid w:val="003D4696"/>
    <w:rsid w:val="003D4CB8"/>
    <w:rsid w:val="003D511E"/>
    <w:rsid w:val="003D5A99"/>
    <w:rsid w:val="003D5B1F"/>
    <w:rsid w:val="003D5FE2"/>
    <w:rsid w:val="003D632C"/>
    <w:rsid w:val="003D6BD4"/>
    <w:rsid w:val="003D6DCF"/>
    <w:rsid w:val="003D6FE0"/>
    <w:rsid w:val="003D74A0"/>
    <w:rsid w:val="003D75FA"/>
    <w:rsid w:val="003D77F5"/>
    <w:rsid w:val="003D7AC4"/>
    <w:rsid w:val="003D7C70"/>
    <w:rsid w:val="003E05A9"/>
    <w:rsid w:val="003E0AC2"/>
    <w:rsid w:val="003E0B82"/>
    <w:rsid w:val="003E0F48"/>
    <w:rsid w:val="003E12E2"/>
    <w:rsid w:val="003E15FA"/>
    <w:rsid w:val="003E1A71"/>
    <w:rsid w:val="003E1AEA"/>
    <w:rsid w:val="003E22F8"/>
    <w:rsid w:val="003E2C83"/>
    <w:rsid w:val="003E33BE"/>
    <w:rsid w:val="003E4480"/>
    <w:rsid w:val="003E44A3"/>
    <w:rsid w:val="003E4626"/>
    <w:rsid w:val="003E4A38"/>
    <w:rsid w:val="003E4C1D"/>
    <w:rsid w:val="003E55E4"/>
    <w:rsid w:val="003E56A1"/>
    <w:rsid w:val="003E59A9"/>
    <w:rsid w:val="003E5ED2"/>
    <w:rsid w:val="003E6649"/>
    <w:rsid w:val="003E66B2"/>
    <w:rsid w:val="003E7477"/>
    <w:rsid w:val="003E74E3"/>
    <w:rsid w:val="003E7870"/>
    <w:rsid w:val="003E7C99"/>
    <w:rsid w:val="003E7C9B"/>
    <w:rsid w:val="003E7EC9"/>
    <w:rsid w:val="003F05C7"/>
    <w:rsid w:val="003F076F"/>
    <w:rsid w:val="003F0B31"/>
    <w:rsid w:val="003F1507"/>
    <w:rsid w:val="003F1BFB"/>
    <w:rsid w:val="003F1CFF"/>
    <w:rsid w:val="003F28EB"/>
    <w:rsid w:val="003F2A2B"/>
    <w:rsid w:val="003F2CD4"/>
    <w:rsid w:val="003F33F4"/>
    <w:rsid w:val="003F360A"/>
    <w:rsid w:val="003F3CDF"/>
    <w:rsid w:val="003F3DD2"/>
    <w:rsid w:val="003F46E4"/>
    <w:rsid w:val="003F4871"/>
    <w:rsid w:val="003F5C4F"/>
    <w:rsid w:val="003F616F"/>
    <w:rsid w:val="003F6426"/>
    <w:rsid w:val="003F6749"/>
    <w:rsid w:val="003F6BBE"/>
    <w:rsid w:val="003F6E24"/>
    <w:rsid w:val="003F6FB1"/>
    <w:rsid w:val="003F758E"/>
    <w:rsid w:val="003F7A79"/>
    <w:rsid w:val="003F7B07"/>
    <w:rsid w:val="003F7E1A"/>
    <w:rsid w:val="004000E8"/>
    <w:rsid w:val="0040023B"/>
    <w:rsid w:val="00400DC7"/>
    <w:rsid w:val="00402072"/>
    <w:rsid w:val="004023CE"/>
    <w:rsid w:val="0040251B"/>
    <w:rsid w:val="00402A96"/>
    <w:rsid w:val="00402E2B"/>
    <w:rsid w:val="00402E75"/>
    <w:rsid w:val="00402F71"/>
    <w:rsid w:val="0040351A"/>
    <w:rsid w:val="00403AAE"/>
    <w:rsid w:val="00403C7E"/>
    <w:rsid w:val="0040403F"/>
    <w:rsid w:val="004044E1"/>
    <w:rsid w:val="0040512B"/>
    <w:rsid w:val="004054C1"/>
    <w:rsid w:val="00405B94"/>
    <w:rsid w:val="00405CA5"/>
    <w:rsid w:val="0040670E"/>
    <w:rsid w:val="00406BC0"/>
    <w:rsid w:val="004071F5"/>
    <w:rsid w:val="0040750E"/>
    <w:rsid w:val="00407514"/>
    <w:rsid w:val="00407CD3"/>
    <w:rsid w:val="00407EE4"/>
    <w:rsid w:val="00410134"/>
    <w:rsid w:val="0041094C"/>
    <w:rsid w:val="00410B72"/>
    <w:rsid w:val="00410D92"/>
    <w:rsid w:val="00410F18"/>
    <w:rsid w:val="00411217"/>
    <w:rsid w:val="00411319"/>
    <w:rsid w:val="004113EF"/>
    <w:rsid w:val="00411666"/>
    <w:rsid w:val="004120B7"/>
    <w:rsid w:val="0041223A"/>
    <w:rsid w:val="0041241C"/>
    <w:rsid w:val="0041263E"/>
    <w:rsid w:val="0041295D"/>
    <w:rsid w:val="00412E2A"/>
    <w:rsid w:val="00413036"/>
    <w:rsid w:val="004132C6"/>
    <w:rsid w:val="00413AAC"/>
    <w:rsid w:val="00413C24"/>
    <w:rsid w:val="00413E92"/>
    <w:rsid w:val="00414059"/>
    <w:rsid w:val="00415133"/>
    <w:rsid w:val="00415330"/>
    <w:rsid w:val="0041537C"/>
    <w:rsid w:val="00415D11"/>
    <w:rsid w:val="004160A4"/>
    <w:rsid w:val="004166C8"/>
    <w:rsid w:val="00416D41"/>
    <w:rsid w:val="00417479"/>
    <w:rsid w:val="00417667"/>
    <w:rsid w:val="004208BA"/>
    <w:rsid w:val="00420AFF"/>
    <w:rsid w:val="00420B20"/>
    <w:rsid w:val="0042107A"/>
    <w:rsid w:val="00421105"/>
    <w:rsid w:val="00421B69"/>
    <w:rsid w:val="00421CD7"/>
    <w:rsid w:val="004221C2"/>
    <w:rsid w:val="00422AA4"/>
    <w:rsid w:val="004232B7"/>
    <w:rsid w:val="00423726"/>
    <w:rsid w:val="00423AD3"/>
    <w:rsid w:val="004242F4"/>
    <w:rsid w:val="0042547A"/>
    <w:rsid w:val="0042593E"/>
    <w:rsid w:val="00425AE6"/>
    <w:rsid w:val="0042673D"/>
    <w:rsid w:val="00426F53"/>
    <w:rsid w:val="00426F84"/>
    <w:rsid w:val="00427248"/>
    <w:rsid w:val="004272B5"/>
    <w:rsid w:val="004273B1"/>
    <w:rsid w:val="0042759A"/>
    <w:rsid w:val="00430183"/>
    <w:rsid w:val="00430276"/>
    <w:rsid w:val="004304B4"/>
    <w:rsid w:val="00430F0D"/>
    <w:rsid w:val="0043104F"/>
    <w:rsid w:val="004313B4"/>
    <w:rsid w:val="00432C80"/>
    <w:rsid w:val="00432ECD"/>
    <w:rsid w:val="00433167"/>
    <w:rsid w:val="00433978"/>
    <w:rsid w:val="004340F9"/>
    <w:rsid w:val="00434143"/>
    <w:rsid w:val="0043444A"/>
    <w:rsid w:val="00434739"/>
    <w:rsid w:val="00434777"/>
    <w:rsid w:val="004348AB"/>
    <w:rsid w:val="00434A1A"/>
    <w:rsid w:val="00434ABC"/>
    <w:rsid w:val="00435075"/>
    <w:rsid w:val="00435232"/>
    <w:rsid w:val="0043570E"/>
    <w:rsid w:val="00435981"/>
    <w:rsid w:val="004359C2"/>
    <w:rsid w:val="004360CC"/>
    <w:rsid w:val="004361C0"/>
    <w:rsid w:val="00436983"/>
    <w:rsid w:val="004371A8"/>
    <w:rsid w:val="0043731E"/>
    <w:rsid w:val="00437447"/>
    <w:rsid w:val="0043779E"/>
    <w:rsid w:val="00437DB3"/>
    <w:rsid w:val="004409DF"/>
    <w:rsid w:val="00440AE3"/>
    <w:rsid w:val="00441395"/>
    <w:rsid w:val="00441A92"/>
    <w:rsid w:val="00441DF7"/>
    <w:rsid w:val="00441FD2"/>
    <w:rsid w:val="00442075"/>
    <w:rsid w:val="0044270E"/>
    <w:rsid w:val="0044307B"/>
    <w:rsid w:val="004431DC"/>
    <w:rsid w:val="004432B0"/>
    <w:rsid w:val="0044394A"/>
    <w:rsid w:val="00443C09"/>
    <w:rsid w:val="00443DDF"/>
    <w:rsid w:val="004442B6"/>
    <w:rsid w:val="00444D56"/>
    <w:rsid w:val="00444E15"/>
    <w:rsid w:val="00444F56"/>
    <w:rsid w:val="004459C8"/>
    <w:rsid w:val="00445B34"/>
    <w:rsid w:val="00445DB8"/>
    <w:rsid w:val="00445DFD"/>
    <w:rsid w:val="00446488"/>
    <w:rsid w:val="00446951"/>
    <w:rsid w:val="00446C4A"/>
    <w:rsid w:val="0044738A"/>
    <w:rsid w:val="0045090F"/>
    <w:rsid w:val="00450CA7"/>
    <w:rsid w:val="00450EE6"/>
    <w:rsid w:val="004517AA"/>
    <w:rsid w:val="004517EF"/>
    <w:rsid w:val="004519E9"/>
    <w:rsid w:val="00452522"/>
    <w:rsid w:val="004525AB"/>
    <w:rsid w:val="004529AA"/>
    <w:rsid w:val="00452AC8"/>
    <w:rsid w:val="00452B41"/>
    <w:rsid w:val="00452CAC"/>
    <w:rsid w:val="0045363D"/>
    <w:rsid w:val="0045369C"/>
    <w:rsid w:val="00453789"/>
    <w:rsid w:val="00453790"/>
    <w:rsid w:val="004537B0"/>
    <w:rsid w:val="0045390E"/>
    <w:rsid w:val="00454655"/>
    <w:rsid w:val="00455024"/>
    <w:rsid w:val="004552D2"/>
    <w:rsid w:val="0045543B"/>
    <w:rsid w:val="004556B0"/>
    <w:rsid w:val="0045597D"/>
    <w:rsid w:val="00455DD4"/>
    <w:rsid w:val="00456668"/>
    <w:rsid w:val="0045740D"/>
    <w:rsid w:val="00457565"/>
    <w:rsid w:val="00457932"/>
    <w:rsid w:val="00457B71"/>
    <w:rsid w:val="0046050B"/>
    <w:rsid w:val="004608E6"/>
    <w:rsid w:val="00460A8E"/>
    <w:rsid w:val="004613BD"/>
    <w:rsid w:val="00461621"/>
    <w:rsid w:val="00461774"/>
    <w:rsid w:val="00461988"/>
    <w:rsid w:val="004621E3"/>
    <w:rsid w:val="00462653"/>
    <w:rsid w:val="004627F8"/>
    <w:rsid w:val="00462872"/>
    <w:rsid w:val="004629C7"/>
    <w:rsid w:val="00463800"/>
    <w:rsid w:val="00463D46"/>
    <w:rsid w:val="00464683"/>
    <w:rsid w:val="00464689"/>
    <w:rsid w:val="00464B7E"/>
    <w:rsid w:val="004657B5"/>
    <w:rsid w:val="00465846"/>
    <w:rsid w:val="004658E5"/>
    <w:rsid w:val="00465AF5"/>
    <w:rsid w:val="00465E6F"/>
    <w:rsid w:val="004669E2"/>
    <w:rsid w:val="00466E71"/>
    <w:rsid w:val="004670B2"/>
    <w:rsid w:val="004670CB"/>
    <w:rsid w:val="0046715B"/>
    <w:rsid w:val="0046749C"/>
    <w:rsid w:val="0046782D"/>
    <w:rsid w:val="00467A78"/>
    <w:rsid w:val="00467AFB"/>
    <w:rsid w:val="00470608"/>
    <w:rsid w:val="00470648"/>
    <w:rsid w:val="004707AE"/>
    <w:rsid w:val="00470AFB"/>
    <w:rsid w:val="00470C31"/>
    <w:rsid w:val="004711D3"/>
    <w:rsid w:val="0047170F"/>
    <w:rsid w:val="00471C09"/>
    <w:rsid w:val="00471C4A"/>
    <w:rsid w:val="00471DE0"/>
    <w:rsid w:val="00471E0B"/>
    <w:rsid w:val="00472E80"/>
    <w:rsid w:val="00473075"/>
    <w:rsid w:val="00473230"/>
    <w:rsid w:val="004734D0"/>
    <w:rsid w:val="00473F6B"/>
    <w:rsid w:val="004740A0"/>
    <w:rsid w:val="004741F2"/>
    <w:rsid w:val="00474673"/>
    <w:rsid w:val="00474C0A"/>
    <w:rsid w:val="00474CBA"/>
    <w:rsid w:val="00474D1B"/>
    <w:rsid w:val="0047556B"/>
    <w:rsid w:val="00475B8D"/>
    <w:rsid w:val="00475FBC"/>
    <w:rsid w:val="004763EF"/>
    <w:rsid w:val="00476786"/>
    <w:rsid w:val="004773B3"/>
    <w:rsid w:val="00477768"/>
    <w:rsid w:val="004777E4"/>
    <w:rsid w:val="00477F02"/>
    <w:rsid w:val="004805BA"/>
    <w:rsid w:val="00480F5F"/>
    <w:rsid w:val="004812D2"/>
    <w:rsid w:val="00481542"/>
    <w:rsid w:val="004815F4"/>
    <w:rsid w:val="004817AC"/>
    <w:rsid w:val="00481894"/>
    <w:rsid w:val="00481F08"/>
    <w:rsid w:val="004820D1"/>
    <w:rsid w:val="00482A04"/>
    <w:rsid w:val="00482B4E"/>
    <w:rsid w:val="00482D87"/>
    <w:rsid w:val="00482F1F"/>
    <w:rsid w:val="0048360A"/>
    <w:rsid w:val="00483657"/>
    <w:rsid w:val="00483CB5"/>
    <w:rsid w:val="00483F1D"/>
    <w:rsid w:val="00484500"/>
    <w:rsid w:val="0048466D"/>
    <w:rsid w:val="00484A65"/>
    <w:rsid w:val="00484B33"/>
    <w:rsid w:val="00484CB0"/>
    <w:rsid w:val="00484DFB"/>
    <w:rsid w:val="00485244"/>
    <w:rsid w:val="004857D7"/>
    <w:rsid w:val="004859FF"/>
    <w:rsid w:val="0048687F"/>
    <w:rsid w:val="00486C62"/>
    <w:rsid w:val="004871F6"/>
    <w:rsid w:val="004872AA"/>
    <w:rsid w:val="0048773A"/>
    <w:rsid w:val="004878E5"/>
    <w:rsid w:val="00487961"/>
    <w:rsid w:val="00490630"/>
    <w:rsid w:val="004906B6"/>
    <w:rsid w:val="0049114F"/>
    <w:rsid w:val="004913C6"/>
    <w:rsid w:val="00491495"/>
    <w:rsid w:val="00491787"/>
    <w:rsid w:val="0049185A"/>
    <w:rsid w:val="00492107"/>
    <w:rsid w:val="00492BC5"/>
    <w:rsid w:val="00492BF0"/>
    <w:rsid w:val="00492F39"/>
    <w:rsid w:val="004933B4"/>
    <w:rsid w:val="0049395B"/>
    <w:rsid w:val="00493D9A"/>
    <w:rsid w:val="00494095"/>
    <w:rsid w:val="004952E5"/>
    <w:rsid w:val="00495305"/>
    <w:rsid w:val="004954AD"/>
    <w:rsid w:val="00495CB7"/>
    <w:rsid w:val="004964F1"/>
    <w:rsid w:val="00496811"/>
    <w:rsid w:val="00497330"/>
    <w:rsid w:val="004976A7"/>
    <w:rsid w:val="00497EA8"/>
    <w:rsid w:val="00497F16"/>
    <w:rsid w:val="00497F2F"/>
    <w:rsid w:val="004A032E"/>
    <w:rsid w:val="004A088F"/>
    <w:rsid w:val="004A090D"/>
    <w:rsid w:val="004A0B38"/>
    <w:rsid w:val="004A0BF8"/>
    <w:rsid w:val="004A0CD6"/>
    <w:rsid w:val="004A16BC"/>
    <w:rsid w:val="004A17BD"/>
    <w:rsid w:val="004A1832"/>
    <w:rsid w:val="004A1AA3"/>
    <w:rsid w:val="004A229F"/>
    <w:rsid w:val="004A287E"/>
    <w:rsid w:val="004A2B94"/>
    <w:rsid w:val="004A2FAA"/>
    <w:rsid w:val="004A368F"/>
    <w:rsid w:val="004A3C38"/>
    <w:rsid w:val="004A4036"/>
    <w:rsid w:val="004A4066"/>
    <w:rsid w:val="004A4298"/>
    <w:rsid w:val="004A4350"/>
    <w:rsid w:val="004A4B33"/>
    <w:rsid w:val="004A517F"/>
    <w:rsid w:val="004A53FC"/>
    <w:rsid w:val="004A5AAD"/>
    <w:rsid w:val="004A5D71"/>
    <w:rsid w:val="004A5E78"/>
    <w:rsid w:val="004A5FAF"/>
    <w:rsid w:val="004A60E7"/>
    <w:rsid w:val="004A65B3"/>
    <w:rsid w:val="004A6C13"/>
    <w:rsid w:val="004A70FA"/>
    <w:rsid w:val="004A7BCA"/>
    <w:rsid w:val="004A7EDD"/>
    <w:rsid w:val="004B038B"/>
    <w:rsid w:val="004B0886"/>
    <w:rsid w:val="004B0A67"/>
    <w:rsid w:val="004B1153"/>
    <w:rsid w:val="004B1C9A"/>
    <w:rsid w:val="004B2054"/>
    <w:rsid w:val="004B29B6"/>
    <w:rsid w:val="004B336B"/>
    <w:rsid w:val="004B3552"/>
    <w:rsid w:val="004B3598"/>
    <w:rsid w:val="004B3D8A"/>
    <w:rsid w:val="004B508B"/>
    <w:rsid w:val="004B5587"/>
    <w:rsid w:val="004B55BD"/>
    <w:rsid w:val="004B55E2"/>
    <w:rsid w:val="004B577F"/>
    <w:rsid w:val="004B5A20"/>
    <w:rsid w:val="004B5BF6"/>
    <w:rsid w:val="004B5C6E"/>
    <w:rsid w:val="004B67F7"/>
    <w:rsid w:val="004B6F6A"/>
    <w:rsid w:val="004B7457"/>
    <w:rsid w:val="004B7470"/>
    <w:rsid w:val="004B7692"/>
    <w:rsid w:val="004B7C0C"/>
    <w:rsid w:val="004B7D0B"/>
    <w:rsid w:val="004C160C"/>
    <w:rsid w:val="004C1924"/>
    <w:rsid w:val="004C1C19"/>
    <w:rsid w:val="004C2C48"/>
    <w:rsid w:val="004C2C4B"/>
    <w:rsid w:val="004C382E"/>
    <w:rsid w:val="004C3898"/>
    <w:rsid w:val="004C3DD9"/>
    <w:rsid w:val="004C3DF1"/>
    <w:rsid w:val="004C410C"/>
    <w:rsid w:val="004C4579"/>
    <w:rsid w:val="004C4653"/>
    <w:rsid w:val="004C4945"/>
    <w:rsid w:val="004C49E8"/>
    <w:rsid w:val="004C56A6"/>
    <w:rsid w:val="004C5874"/>
    <w:rsid w:val="004C5E28"/>
    <w:rsid w:val="004C5E4B"/>
    <w:rsid w:val="004C69A9"/>
    <w:rsid w:val="004C6A01"/>
    <w:rsid w:val="004C711C"/>
    <w:rsid w:val="004C7398"/>
    <w:rsid w:val="004D0225"/>
    <w:rsid w:val="004D0414"/>
    <w:rsid w:val="004D0F4A"/>
    <w:rsid w:val="004D1346"/>
    <w:rsid w:val="004D14E7"/>
    <w:rsid w:val="004D1853"/>
    <w:rsid w:val="004D1B7D"/>
    <w:rsid w:val="004D2376"/>
    <w:rsid w:val="004D2617"/>
    <w:rsid w:val="004D279D"/>
    <w:rsid w:val="004D2D7F"/>
    <w:rsid w:val="004D2D84"/>
    <w:rsid w:val="004D2EB3"/>
    <w:rsid w:val="004D3380"/>
    <w:rsid w:val="004D36B1"/>
    <w:rsid w:val="004D371D"/>
    <w:rsid w:val="004D3F2B"/>
    <w:rsid w:val="004D4487"/>
    <w:rsid w:val="004D4AE1"/>
    <w:rsid w:val="004D4FCC"/>
    <w:rsid w:val="004D58F4"/>
    <w:rsid w:val="004D5944"/>
    <w:rsid w:val="004D6006"/>
    <w:rsid w:val="004D6871"/>
    <w:rsid w:val="004D6B33"/>
    <w:rsid w:val="004D6F10"/>
    <w:rsid w:val="004D7BD5"/>
    <w:rsid w:val="004D7EBD"/>
    <w:rsid w:val="004E07BE"/>
    <w:rsid w:val="004E0BA7"/>
    <w:rsid w:val="004E0C36"/>
    <w:rsid w:val="004E175F"/>
    <w:rsid w:val="004E2193"/>
    <w:rsid w:val="004E23AA"/>
    <w:rsid w:val="004E23EC"/>
    <w:rsid w:val="004E2680"/>
    <w:rsid w:val="004E28D5"/>
    <w:rsid w:val="004E28F9"/>
    <w:rsid w:val="004E2B05"/>
    <w:rsid w:val="004E2BE6"/>
    <w:rsid w:val="004E35E6"/>
    <w:rsid w:val="004E3E82"/>
    <w:rsid w:val="004E3ECA"/>
    <w:rsid w:val="004E4090"/>
    <w:rsid w:val="004E434E"/>
    <w:rsid w:val="004E462E"/>
    <w:rsid w:val="004E4A0C"/>
    <w:rsid w:val="004E5541"/>
    <w:rsid w:val="004E56DC"/>
    <w:rsid w:val="004E59DF"/>
    <w:rsid w:val="004E5A8C"/>
    <w:rsid w:val="004E5C4A"/>
    <w:rsid w:val="004E653D"/>
    <w:rsid w:val="004E72FC"/>
    <w:rsid w:val="004E76F4"/>
    <w:rsid w:val="004E7CDC"/>
    <w:rsid w:val="004E7F19"/>
    <w:rsid w:val="004F0B4E"/>
    <w:rsid w:val="004F0B6C"/>
    <w:rsid w:val="004F0DBC"/>
    <w:rsid w:val="004F11AF"/>
    <w:rsid w:val="004F165C"/>
    <w:rsid w:val="004F18E3"/>
    <w:rsid w:val="004F1BDF"/>
    <w:rsid w:val="004F2078"/>
    <w:rsid w:val="004F2305"/>
    <w:rsid w:val="004F2C24"/>
    <w:rsid w:val="004F2DB5"/>
    <w:rsid w:val="004F2FF7"/>
    <w:rsid w:val="004F4C3A"/>
    <w:rsid w:val="004F4DA3"/>
    <w:rsid w:val="004F4E2F"/>
    <w:rsid w:val="004F4E72"/>
    <w:rsid w:val="004F55A5"/>
    <w:rsid w:val="004F5AC0"/>
    <w:rsid w:val="004F5E90"/>
    <w:rsid w:val="004F67CD"/>
    <w:rsid w:val="004F6AF5"/>
    <w:rsid w:val="004F76A5"/>
    <w:rsid w:val="004F7AF4"/>
    <w:rsid w:val="004F7CD0"/>
    <w:rsid w:val="00500405"/>
    <w:rsid w:val="00500DCA"/>
    <w:rsid w:val="005014F4"/>
    <w:rsid w:val="00501787"/>
    <w:rsid w:val="00502194"/>
    <w:rsid w:val="005027C3"/>
    <w:rsid w:val="0050292E"/>
    <w:rsid w:val="00502A59"/>
    <w:rsid w:val="00502C99"/>
    <w:rsid w:val="00502CC3"/>
    <w:rsid w:val="005034AE"/>
    <w:rsid w:val="00503576"/>
    <w:rsid w:val="005039F0"/>
    <w:rsid w:val="00504927"/>
    <w:rsid w:val="005049F5"/>
    <w:rsid w:val="0050526D"/>
    <w:rsid w:val="00505959"/>
    <w:rsid w:val="005061DD"/>
    <w:rsid w:val="005062D8"/>
    <w:rsid w:val="00506391"/>
    <w:rsid w:val="00506467"/>
    <w:rsid w:val="00506557"/>
    <w:rsid w:val="0050677A"/>
    <w:rsid w:val="00506A8C"/>
    <w:rsid w:val="0051016D"/>
    <w:rsid w:val="005105CC"/>
    <w:rsid w:val="005108D8"/>
    <w:rsid w:val="00510C36"/>
    <w:rsid w:val="00510D2B"/>
    <w:rsid w:val="005113D7"/>
    <w:rsid w:val="005116F9"/>
    <w:rsid w:val="0051190E"/>
    <w:rsid w:val="005119F0"/>
    <w:rsid w:val="00511EAD"/>
    <w:rsid w:val="00511F06"/>
    <w:rsid w:val="00512DF8"/>
    <w:rsid w:val="005134A3"/>
    <w:rsid w:val="00513EE3"/>
    <w:rsid w:val="0051423A"/>
    <w:rsid w:val="00514269"/>
    <w:rsid w:val="0051473B"/>
    <w:rsid w:val="005153A7"/>
    <w:rsid w:val="00516157"/>
    <w:rsid w:val="0051657D"/>
    <w:rsid w:val="00516687"/>
    <w:rsid w:val="00516F23"/>
    <w:rsid w:val="005175AD"/>
    <w:rsid w:val="005179C9"/>
    <w:rsid w:val="00517AA5"/>
    <w:rsid w:val="00520915"/>
    <w:rsid w:val="00520F00"/>
    <w:rsid w:val="0052101A"/>
    <w:rsid w:val="0052135C"/>
    <w:rsid w:val="00521807"/>
    <w:rsid w:val="005219CF"/>
    <w:rsid w:val="00522090"/>
    <w:rsid w:val="0052295A"/>
    <w:rsid w:val="00522E44"/>
    <w:rsid w:val="005230E5"/>
    <w:rsid w:val="0052360B"/>
    <w:rsid w:val="00523A33"/>
    <w:rsid w:val="005243C5"/>
    <w:rsid w:val="00524ABF"/>
    <w:rsid w:val="00524E0E"/>
    <w:rsid w:val="00525D65"/>
    <w:rsid w:val="00525DE8"/>
    <w:rsid w:val="00526207"/>
    <w:rsid w:val="00526B79"/>
    <w:rsid w:val="00526E36"/>
    <w:rsid w:val="00526EDE"/>
    <w:rsid w:val="00527599"/>
    <w:rsid w:val="005279F4"/>
    <w:rsid w:val="005303BC"/>
    <w:rsid w:val="00530C8D"/>
    <w:rsid w:val="00531295"/>
    <w:rsid w:val="00531297"/>
    <w:rsid w:val="00531338"/>
    <w:rsid w:val="005325BE"/>
    <w:rsid w:val="00532C90"/>
    <w:rsid w:val="00532CA2"/>
    <w:rsid w:val="005332C9"/>
    <w:rsid w:val="005332D0"/>
    <w:rsid w:val="00533696"/>
    <w:rsid w:val="00533C51"/>
    <w:rsid w:val="00533CB2"/>
    <w:rsid w:val="00533E79"/>
    <w:rsid w:val="00534B59"/>
    <w:rsid w:val="00534CE7"/>
    <w:rsid w:val="00535040"/>
    <w:rsid w:val="00535915"/>
    <w:rsid w:val="00535EF9"/>
    <w:rsid w:val="00536483"/>
    <w:rsid w:val="00536759"/>
    <w:rsid w:val="00536874"/>
    <w:rsid w:val="005376AB"/>
    <w:rsid w:val="00537A97"/>
    <w:rsid w:val="00537C62"/>
    <w:rsid w:val="00537DF1"/>
    <w:rsid w:val="00537F27"/>
    <w:rsid w:val="0054050D"/>
    <w:rsid w:val="005408A0"/>
    <w:rsid w:val="00540A1F"/>
    <w:rsid w:val="00540B00"/>
    <w:rsid w:val="00540E7E"/>
    <w:rsid w:val="0054123D"/>
    <w:rsid w:val="00541E7D"/>
    <w:rsid w:val="00542843"/>
    <w:rsid w:val="00542898"/>
    <w:rsid w:val="0054395E"/>
    <w:rsid w:val="00543ED7"/>
    <w:rsid w:val="0054465E"/>
    <w:rsid w:val="00544CD6"/>
    <w:rsid w:val="00545555"/>
    <w:rsid w:val="00546227"/>
    <w:rsid w:val="005466EE"/>
    <w:rsid w:val="005467A7"/>
    <w:rsid w:val="00546970"/>
    <w:rsid w:val="005503FF"/>
    <w:rsid w:val="005508A6"/>
    <w:rsid w:val="00551265"/>
    <w:rsid w:val="00551634"/>
    <w:rsid w:val="005523C8"/>
    <w:rsid w:val="00552965"/>
    <w:rsid w:val="00552CDE"/>
    <w:rsid w:val="00552EE0"/>
    <w:rsid w:val="00553010"/>
    <w:rsid w:val="00553A28"/>
    <w:rsid w:val="00553E3A"/>
    <w:rsid w:val="00553EDE"/>
    <w:rsid w:val="00553FEA"/>
    <w:rsid w:val="00554429"/>
    <w:rsid w:val="005549BE"/>
    <w:rsid w:val="00554ADA"/>
    <w:rsid w:val="00554DE7"/>
    <w:rsid w:val="00554E19"/>
    <w:rsid w:val="005553E5"/>
    <w:rsid w:val="005560D3"/>
    <w:rsid w:val="00556A97"/>
    <w:rsid w:val="00556BE6"/>
    <w:rsid w:val="00556FAD"/>
    <w:rsid w:val="005570CB"/>
    <w:rsid w:val="00557333"/>
    <w:rsid w:val="00557B9A"/>
    <w:rsid w:val="00557E1E"/>
    <w:rsid w:val="00557F8A"/>
    <w:rsid w:val="00560438"/>
    <w:rsid w:val="0056083E"/>
    <w:rsid w:val="00560A75"/>
    <w:rsid w:val="00560AB5"/>
    <w:rsid w:val="00560B29"/>
    <w:rsid w:val="0056116C"/>
    <w:rsid w:val="0056121F"/>
    <w:rsid w:val="0056151D"/>
    <w:rsid w:val="0056179A"/>
    <w:rsid w:val="005617CC"/>
    <w:rsid w:val="00562393"/>
    <w:rsid w:val="0056263F"/>
    <w:rsid w:val="0056359C"/>
    <w:rsid w:val="0056426E"/>
    <w:rsid w:val="0056447C"/>
    <w:rsid w:val="0056517F"/>
    <w:rsid w:val="00565741"/>
    <w:rsid w:val="005662A1"/>
    <w:rsid w:val="00566B07"/>
    <w:rsid w:val="00566BDB"/>
    <w:rsid w:val="00566CB0"/>
    <w:rsid w:val="00566D91"/>
    <w:rsid w:val="00566EB8"/>
    <w:rsid w:val="00567635"/>
    <w:rsid w:val="00567887"/>
    <w:rsid w:val="00567BA5"/>
    <w:rsid w:val="00567C96"/>
    <w:rsid w:val="00567D62"/>
    <w:rsid w:val="00567DA3"/>
    <w:rsid w:val="005703E4"/>
    <w:rsid w:val="005703F0"/>
    <w:rsid w:val="00570ED2"/>
    <w:rsid w:val="005711E9"/>
    <w:rsid w:val="005712EF"/>
    <w:rsid w:val="00571459"/>
    <w:rsid w:val="005717AE"/>
    <w:rsid w:val="0057185F"/>
    <w:rsid w:val="00571AC9"/>
    <w:rsid w:val="00571C75"/>
    <w:rsid w:val="00571DD0"/>
    <w:rsid w:val="00572358"/>
    <w:rsid w:val="00572505"/>
    <w:rsid w:val="00572B31"/>
    <w:rsid w:val="00572F09"/>
    <w:rsid w:val="005736DD"/>
    <w:rsid w:val="00573C6E"/>
    <w:rsid w:val="00573D11"/>
    <w:rsid w:val="0057423D"/>
    <w:rsid w:val="00574898"/>
    <w:rsid w:val="00574F0C"/>
    <w:rsid w:val="0057519A"/>
    <w:rsid w:val="005761AA"/>
    <w:rsid w:val="005762C4"/>
    <w:rsid w:val="00576302"/>
    <w:rsid w:val="00576542"/>
    <w:rsid w:val="0057676C"/>
    <w:rsid w:val="005767D3"/>
    <w:rsid w:val="00576858"/>
    <w:rsid w:val="0057746C"/>
    <w:rsid w:val="00577FCD"/>
    <w:rsid w:val="005809F7"/>
    <w:rsid w:val="00580B57"/>
    <w:rsid w:val="00581051"/>
    <w:rsid w:val="00581209"/>
    <w:rsid w:val="00581DC2"/>
    <w:rsid w:val="00582543"/>
    <w:rsid w:val="00582809"/>
    <w:rsid w:val="005830B6"/>
    <w:rsid w:val="005832B0"/>
    <w:rsid w:val="00583ACE"/>
    <w:rsid w:val="00583C51"/>
    <w:rsid w:val="005845BA"/>
    <w:rsid w:val="00584681"/>
    <w:rsid w:val="00584994"/>
    <w:rsid w:val="00584EC3"/>
    <w:rsid w:val="00585EEF"/>
    <w:rsid w:val="005867BB"/>
    <w:rsid w:val="005874E5"/>
    <w:rsid w:val="00587981"/>
    <w:rsid w:val="0058798C"/>
    <w:rsid w:val="00587ED8"/>
    <w:rsid w:val="00587F1A"/>
    <w:rsid w:val="00587F7C"/>
    <w:rsid w:val="005900FA"/>
    <w:rsid w:val="005901BF"/>
    <w:rsid w:val="00590439"/>
    <w:rsid w:val="00590BEF"/>
    <w:rsid w:val="00591032"/>
    <w:rsid w:val="00591223"/>
    <w:rsid w:val="00591689"/>
    <w:rsid w:val="00592000"/>
    <w:rsid w:val="005920E3"/>
    <w:rsid w:val="0059216F"/>
    <w:rsid w:val="00592425"/>
    <w:rsid w:val="0059270E"/>
    <w:rsid w:val="0059312D"/>
    <w:rsid w:val="005935A4"/>
    <w:rsid w:val="0059366F"/>
    <w:rsid w:val="00593AE8"/>
    <w:rsid w:val="00594039"/>
    <w:rsid w:val="0059407F"/>
    <w:rsid w:val="005940F3"/>
    <w:rsid w:val="00594285"/>
    <w:rsid w:val="00594696"/>
    <w:rsid w:val="005948C2"/>
    <w:rsid w:val="00595665"/>
    <w:rsid w:val="00595D4D"/>
    <w:rsid w:val="00595DCA"/>
    <w:rsid w:val="00595E49"/>
    <w:rsid w:val="00596984"/>
    <w:rsid w:val="00597580"/>
    <w:rsid w:val="005975B7"/>
    <w:rsid w:val="0059779B"/>
    <w:rsid w:val="005A05B1"/>
    <w:rsid w:val="005A08DD"/>
    <w:rsid w:val="005A0971"/>
    <w:rsid w:val="005A09FA"/>
    <w:rsid w:val="005A1D4A"/>
    <w:rsid w:val="005A1E05"/>
    <w:rsid w:val="005A1FA7"/>
    <w:rsid w:val="005A209A"/>
    <w:rsid w:val="005A22C8"/>
    <w:rsid w:val="005A2840"/>
    <w:rsid w:val="005A2935"/>
    <w:rsid w:val="005A32C3"/>
    <w:rsid w:val="005A421C"/>
    <w:rsid w:val="005A4A56"/>
    <w:rsid w:val="005A5023"/>
    <w:rsid w:val="005A515B"/>
    <w:rsid w:val="005A516B"/>
    <w:rsid w:val="005A519B"/>
    <w:rsid w:val="005A54E1"/>
    <w:rsid w:val="005A564F"/>
    <w:rsid w:val="005A5806"/>
    <w:rsid w:val="005A594A"/>
    <w:rsid w:val="005A5A4D"/>
    <w:rsid w:val="005A662D"/>
    <w:rsid w:val="005A7B98"/>
    <w:rsid w:val="005B1409"/>
    <w:rsid w:val="005B16A9"/>
    <w:rsid w:val="005B1A6F"/>
    <w:rsid w:val="005B2331"/>
    <w:rsid w:val="005B2A56"/>
    <w:rsid w:val="005B2D47"/>
    <w:rsid w:val="005B2F7B"/>
    <w:rsid w:val="005B3403"/>
    <w:rsid w:val="005B35CF"/>
    <w:rsid w:val="005B35D7"/>
    <w:rsid w:val="005B3680"/>
    <w:rsid w:val="005B3715"/>
    <w:rsid w:val="005B375A"/>
    <w:rsid w:val="005B392A"/>
    <w:rsid w:val="005B3AA3"/>
    <w:rsid w:val="005B4383"/>
    <w:rsid w:val="005B49BD"/>
    <w:rsid w:val="005B5D52"/>
    <w:rsid w:val="005B618F"/>
    <w:rsid w:val="005B6F6D"/>
    <w:rsid w:val="005B6F83"/>
    <w:rsid w:val="005B7B37"/>
    <w:rsid w:val="005B7E95"/>
    <w:rsid w:val="005C01EE"/>
    <w:rsid w:val="005C092D"/>
    <w:rsid w:val="005C11B6"/>
    <w:rsid w:val="005C1265"/>
    <w:rsid w:val="005C1E35"/>
    <w:rsid w:val="005C2AE2"/>
    <w:rsid w:val="005C2F1F"/>
    <w:rsid w:val="005C3A05"/>
    <w:rsid w:val="005C426E"/>
    <w:rsid w:val="005C4345"/>
    <w:rsid w:val="005C4560"/>
    <w:rsid w:val="005C4AA6"/>
    <w:rsid w:val="005C579A"/>
    <w:rsid w:val="005C58EB"/>
    <w:rsid w:val="005C66A9"/>
    <w:rsid w:val="005C6737"/>
    <w:rsid w:val="005C67BF"/>
    <w:rsid w:val="005C6ADE"/>
    <w:rsid w:val="005C74FB"/>
    <w:rsid w:val="005C769E"/>
    <w:rsid w:val="005D0001"/>
    <w:rsid w:val="005D00BC"/>
    <w:rsid w:val="005D0AC8"/>
    <w:rsid w:val="005D11BA"/>
    <w:rsid w:val="005D14C0"/>
    <w:rsid w:val="005D1602"/>
    <w:rsid w:val="005D19A2"/>
    <w:rsid w:val="005D1F0B"/>
    <w:rsid w:val="005D1FE0"/>
    <w:rsid w:val="005D20F4"/>
    <w:rsid w:val="005D22CD"/>
    <w:rsid w:val="005D253E"/>
    <w:rsid w:val="005D2793"/>
    <w:rsid w:val="005D28AC"/>
    <w:rsid w:val="005D2F67"/>
    <w:rsid w:val="005D4022"/>
    <w:rsid w:val="005D43FD"/>
    <w:rsid w:val="005D4781"/>
    <w:rsid w:val="005D48CC"/>
    <w:rsid w:val="005D54CF"/>
    <w:rsid w:val="005D5516"/>
    <w:rsid w:val="005D593F"/>
    <w:rsid w:val="005D5AB1"/>
    <w:rsid w:val="005D6CF7"/>
    <w:rsid w:val="005D7522"/>
    <w:rsid w:val="005D7C9A"/>
    <w:rsid w:val="005D7EC1"/>
    <w:rsid w:val="005D7EFA"/>
    <w:rsid w:val="005D7F4E"/>
    <w:rsid w:val="005E0537"/>
    <w:rsid w:val="005E0BBA"/>
    <w:rsid w:val="005E0BD5"/>
    <w:rsid w:val="005E0CAD"/>
    <w:rsid w:val="005E0DAB"/>
    <w:rsid w:val="005E1476"/>
    <w:rsid w:val="005E1897"/>
    <w:rsid w:val="005E1C24"/>
    <w:rsid w:val="005E1DFC"/>
    <w:rsid w:val="005E2845"/>
    <w:rsid w:val="005E30BF"/>
    <w:rsid w:val="005E31E8"/>
    <w:rsid w:val="005E385F"/>
    <w:rsid w:val="005E38D6"/>
    <w:rsid w:val="005E464B"/>
    <w:rsid w:val="005E4668"/>
    <w:rsid w:val="005E49B7"/>
    <w:rsid w:val="005E56FD"/>
    <w:rsid w:val="005E59C1"/>
    <w:rsid w:val="005E5A97"/>
    <w:rsid w:val="005E5B81"/>
    <w:rsid w:val="005E5D2F"/>
    <w:rsid w:val="005E6AD0"/>
    <w:rsid w:val="005E755A"/>
    <w:rsid w:val="005F0128"/>
    <w:rsid w:val="005F048E"/>
    <w:rsid w:val="005F06E1"/>
    <w:rsid w:val="005F1279"/>
    <w:rsid w:val="005F1A9C"/>
    <w:rsid w:val="005F2CB1"/>
    <w:rsid w:val="005F3025"/>
    <w:rsid w:val="005F375A"/>
    <w:rsid w:val="005F3C02"/>
    <w:rsid w:val="005F3FB8"/>
    <w:rsid w:val="005F5236"/>
    <w:rsid w:val="005F554F"/>
    <w:rsid w:val="005F557F"/>
    <w:rsid w:val="005F5BFF"/>
    <w:rsid w:val="005F5DA3"/>
    <w:rsid w:val="005F5DD6"/>
    <w:rsid w:val="005F5FC0"/>
    <w:rsid w:val="005F618C"/>
    <w:rsid w:val="005F62D8"/>
    <w:rsid w:val="005F671B"/>
    <w:rsid w:val="005F6731"/>
    <w:rsid w:val="005F6946"/>
    <w:rsid w:val="005F70BD"/>
    <w:rsid w:val="00600051"/>
    <w:rsid w:val="00600F38"/>
    <w:rsid w:val="00601EFF"/>
    <w:rsid w:val="0060283C"/>
    <w:rsid w:val="006029A7"/>
    <w:rsid w:val="00603265"/>
    <w:rsid w:val="00603A83"/>
    <w:rsid w:val="00603E9A"/>
    <w:rsid w:val="00603FDB"/>
    <w:rsid w:val="0060438F"/>
    <w:rsid w:val="00604993"/>
    <w:rsid w:val="00604E39"/>
    <w:rsid w:val="00604F14"/>
    <w:rsid w:val="0060507E"/>
    <w:rsid w:val="006055AC"/>
    <w:rsid w:val="00605B50"/>
    <w:rsid w:val="00605C7C"/>
    <w:rsid w:val="00606B40"/>
    <w:rsid w:val="00607392"/>
    <w:rsid w:val="006073C9"/>
    <w:rsid w:val="006076D1"/>
    <w:rsid w:val="00607F2A"/>
    <w:rsid w:val="00607F6D"/>
    <w:rsid w:val="00610214"/>
    <w:rsid w:val="0061045A"/>
    <w:rsid w:val="0061082B"/>
    <w:rsid w:val="006108AA"/>
    <w:rsid w:val="0061118B"/>
    <w:rsid w:val="0061174D"/>
    <w:rsid w:val="00611A6D"/>
    <w:rsid w:val="00611AD2"/>
    <w:rsid w:val="00611B83"/>
    <w:rsid w:val="00613257"/>
    <w:rsid w:val="0061358C"/>
    <w:rsid w:val="006139BF"/>
    <w:rsid w:val="00613ADA"/>
    <w:rsid w:val="00613BC4"/>
    <w:rsid w:val="006143B8"/>
    <w:rsid w:val="00614768"/>
    <w:rsid w:val="00614887"/>
    <w:rsid w:val="0061492C"/>
    <w:rsid w:val="0061580D"/>
    <w:rsid w:val="00615CA5"/>
    <w:rsid w:val="00616795"/>
    <w:rsid w:val="00616BCD"/>
    <w:rsid w:val="00620A71"/>
    <w:rsid w:val="00620D80"/>
    <w:rsid w:val="00621DB8"/>
    <w:rsid w:val="006221CB"/>
    <w:rsid w:val="00622927"/>
    <w:rsid w:val="00622971"/>
    <w:rsid w:val="006230B2"/>
    <w:rsid w:val="00623146"/>
    <w:rsid w:val="0062325C"/>
    <w:rsid w:val="006234A6"/>
    <w:rsid w:val="0062371E"/>
    <w:rsid w:val="00623821"/>
    <w:rsid w:val="0062397E"/>
    <w:rsid w:val="00624073"/>
    <w:rsid w:val="0062449B"/>
    <w:rsid w:val="006247A3"/>
    <w:rsid w:val="0062555E"/>
    <w:rsid w:val="00625898"/>
    <w:rsid w:val="00626364"/>
    <w:rsid w:val="006269DC"/>
    <w:rsid w:val="00626B28"/>
    <w:rsid w:val="00626DA3"/>
    <w:rsid w:val="00627367"/>
    <w:rsid w:val="006277E4"/>
    <w:rsid w:val="0062795F"/>
    <w:rsid w:val="00627E23"/>
    <w:rsid w:val="00630001"/>
    <w:rsid w:val="00630715"/>
    <w:rsid w:val="00630E71"/>
    <w:rsid w:val="006311B3"/>
    <w:rsid w:val="006313F0"/>
    <w:rsid w:val="0063149F"/>
    <w:rsid w:val="0063157F"/>
    <w:rsid w:val="00631D30"/>
    <w:rsid w:val="006327C4"/>
    <w:rsid w:val="0063284C"/>
    <w:rsid w:val="00632F40"/>
    <w:rsid w:val="006330A3"/>
    <w:rsid w:val="006340D1"/>
    <w:rsid w:val="00634492"/>
    <w:rsid w:val="00634A31"/>
    <w:rsid w:val="00635A86"/>
    <w:rsid w:val="00635C75"/>
    <w:rsid w:val="006360A2"/>
    <w:rsid w:val="00636398"/>
    <w:rsid w:val="00636600"/>
    <w:rsid w:val="006368D3"/>
    <w:rsid w:val="006369B3"/>
    <w:rsid w:val="00636A68"/>
    <w:rsid w:val="00637078"/>
    <w:rsid w:val="00637752"/>
    <w:rsid w:val="006377EC"/>
    <w:rsid w:val="00640758"/>
    <w:rsid w:val="006414CC"/>
    <w:rsid w:val="0064151F"/>
    <w:rsid w:val="00641533"/>
    <w:rsid w:val="00641B61"/>
    <w:rsid w:val="00641B7C"/>
    <w:rsid w:val="00641B8B"/>
    <w:rsid w:val="0064208D"/>
    <w:rsid w:val="00642188"/>
    <w:rsid w:val="00643236"/>
    <w:rsid w:val="00643403"/>
    <w:rsid w:val="00643475"/>
    <w:rsid w:val="0064396A"/>
    <w:rsid w:val="00644203"/>
    <w:rsid w:val="00644824"/>
    <w:rsid w:val="00644B53"/>
    <w:rsid w:val="00644D95"/>
    <w:rsid w:val="0064501E"/>
    <w:rsid w:val="0064530A"/>
    <w:rsid w:val="00645D0F"/>
    <w:rsid w:val="0064624E"/>
    <w:rsid w:val="006463ED"/>
    <w:rsid w:val="006466AC"/>
    <w:rsid w:val="006468EF"/>
    <w:rsid w:val="00646966"/>
    <w:rsid w:val="00647647"/>
    <w:rsid w:val="0065022B"/>
    <w:rsid w:val="006502A6"/>
    <w:rsid w:val="006503ED"/>
    <w:rsid w:val="006505A9"/>
    <w:rsid w:val="00650AB9"/>
    <w:rsid w:val="00650EF0"/>
    <w:rsid w:val="00651170"/>
    <w:rsid w:val="006518BF"/>
    <w:rsid w:val="00651B6D"/>
    <w:rsid w:val="006524D4"/>
    <w:rsid w:val="00652515"/>
    <w:rsid w:val="00652CC8"/>
    <w:rsid w:val="00653AD6"/>
    <w:rsid w:val="00655733"/>
    <w:rsid w:val="00655ACD"/>
    <w:rsid w:val="00655E76"/>
    <w:rsid w:val="00656A92"/>
    <w:rsid w:val="00656DDE"/>
    <w:rsid w:val="00656EE5"/>
    <w:rsid w:val="00656FB7"/>
    <w:rsid w:val="0066011D"/>
    <w:rsid w:val="0066061A"/>
    <w:rsid w:val="006607C0"/>
    <w:rsid w:val="00660A0C"/>
    <w:rsid w:val="00660CA5"/>
    <w:rsid w:val="006610EA"/>
    <w:rsid w:val="006613A6"/>
    <w:rsid w:val="00661657"/>
    <w:rsid w:val="00661BB2"/>
    <w:rsid w:val="00661F57"/>
    <w:rsid w:val="006627A2"/>
    <w:rsid w:val="00662A75"/>
    <w:rsid w:val="006634E6"/>
    <w:rsid w:val="006637D8"/>
    <w:rsid w:val="00663B62"/>
    <w:rsid w:val="00663F8F"/>
    <w:rsid w:val="006643F1"/>
    <w:rsid w:val="00664B82"/>
    <w:rsid w:val="00665219"/>
    <w:rsid w:val="006655EE"/>
    <w:rsid w:val="0066610A"/>
    <w:rsid w:val="00666C49"/>
    <w:rsid w:val="00666C90"/>
    <w:rsid w:val="00666ED4"/>
    <w:rsid w:val="0066739B"/>
    <w:rsid w:val="0066763B"/>
    <w:rsid w:val="00667EE7"/>
    <w:rsid w:val="0067077B"/>
    <w:rsid w:val="00670922"/>
    <w:rsid w:val="00670BE1"/>
    <w:rsid w:val="006712FA"/>
    <w:rsid w:val="006720A2"/>
    <w:rsid w:val="0067218F"/>
    <w:rsid w:val="00672352"/>
    <w:rsid w:val="006724BA"/>
    <w:rsid w:val="00672681"/>
    <w:rsid w:val="00672C09"/>
    <w:rsid w:val="006732FE"/>
    <w:rsid w:val="006741F2"/>
    <w:rsid w:val="006742C1"/>
    <w:rsid w:val="006743AC"/>
    <w:rsid w:val="00674ABE"/>
    <w:rsid w:val="00674CC3"/>
    <w:rsid w:val="00675692"/>
    <w:rsid w:val="00675C72"/>
    <w:rsid w:val="0067678D"/>
    <w:rsid w:val="006770AC"/>
    <w:rsid w:val="006771F9"/>
    <w:rsid w:val="00677521"/>
    <w:rsid w:val="006776D7"/>
    <w:rsid w:val="006778FA"/>
    <w:rsid w:val="00677F49"/>
    <w:rsid w:val="0068021E"/>
    <w:rsid w:val="00680657"/>
    <w:rsid w:val="006806F6"/>
    <w:rsid w:val="006807B8"/>
    <w:rsid w:val="006808B4"/>
    <w:rsid w:val="00680EA3"/>
    <w:rsid w:val="00681003"/>
    <w:rsid w:val="006817C9"/>
    <w:rsid w:val="00681C7C"/>
    <w:rsid w:val="00681C97"/>
    <w:rsid w:val="00683ECE"/>
    <w:rsid w:val="0068431C"/>
    <w:rsid w:val="00684426"/>
    <w:rsid w:val="00685D59"/>
    <w:rsid w:val="006860FA"/>
    <w:rsid w:val="006866DD"/>
    <w:rsid w:val="00686938"/>
    <w:rsid w:val="00686EA9"/>
    <w:rsid w:val="00686EB1"/>
    <w:rsid w:val="00687183"/>
    <w:rsid w:val="006878EB"/>
    <w:rsid w:val="00687BDC"/>
    <w:rsid w:val="00687D8E"/>
    <w:rsid w:val="00687F3F"/>
    <w:rsid w:val="0069028E"/>
    <w:rsid w:val="006902EE"/>
    <w:rsid w:val="00690E41"/>
    <w:rsid w:val="006913DC"/>
    <w:rsid w:val="00691627"/>
    <w:rsid w:val="0069211A"/>
    <w:rsid w:val="006927E2"/>
    <w:rsid w:val="00692910"/>
    <w:rsid w:val="00692A41"/>
    <w:rsid w:val="00692A4C"/>
    <w:rsid w:val="00692BB1"/>
    <w:rsid w:val="00692BFC"/>
    <w:rsid w:val="00692FE7"/>
    <w:rsid w:val="006931D6"/>
    <w:rsid w:val="00693261"/>
    <w:rsid w:val="006935F9"/>
    <w:rsid w:val="00693C15"/>
    <w:rsid w:val="00693FD4"/>
    <w:rsid w:val="0069453B"/>
    <w:rsid w:val="0069475C"/>
    <w:rsid w:val="0069496E"/>
    <w:rsid w:val="00694A78"/>
    <w:rsid w:val="00694D19"/>
    <w:rsid w:val="00694F0B"/>
    <w:rsid w:val="00695267"/>
    <w:rsid w:val="00695271"/>
    <w:rsid w:val="00695414"/>
    <w:rsid w:val="006955A1"/>
    <w:rsid w:val="0069591F"/>
    <w:rsid w:val="00695AF1"/>
    <w:rsid w:val="00695C39"/>
    <w:rsid w:val="00695F00"/>
    <w:rsid w:val="00695FC2"/>
    <w:rsid w:val="0069607E"/>
    <w:rsid w:val="00696949"/>
    <w:rsid w:val="00696B7E"/>
    <w:rsid w:val="00696FD9"/>
    <w:rsid w:val="00697052"/>
    <w:rsid w:val="006A06EA"/>
    <w:rsid w:val="006A0871"/>
    <w:rsid w:val="006A0A47"/>
    <w:rsid w:val="006A10BA"/>
    <w:rsid w:val="006A11E2"/>
    <w:rsid w:val="006A127D"/>
    <w:rsid w:val="006A1C76"/>
    <w:rsid w:val="006A1CD6"/>
    <w:rsid w:val="006A1D1F"/>
    <w:rsid w:val="006A215E"/>
    <w:rsid w:val="006A2406"/>
    <w:rsid w:val="006A2BF8"/>
    <w:rsid w:val="006A3324"/>
    <w:rsid w:val="006A360D"/>
    <w:rsid w:val="006A3F37"/>
    <w:rsid w:val="006A43F8"/>
    <w:rsid w:val="006A46FB"/>
    <w:rsid w:val="006A55FB"/>
    <w:rsid w:val="006A5A1E"/>
    <w:rsid w:val="006A5BA8"/>
    <w:rsid w:val="006A5CE7"/>
    <w:rsid w:val="006A5E28"/>
    <w:rsid w:val="006A60E6"/>
    <w:rsid w:val="006A681D"/>
    <w:rsid w:val="006A697B"/>
    <w:rsid w:val="006A7051"/>
    <w:rsid w:val="006A72A6"/>
    <w:rsid w:val="006A779E"/>
    <w:rsid w:val="006A7AFF"/>
    <w:rsid w:val="006A7E87"/>
    <w:rsid w:val="006B01E5"/>
    <w:rsid w:val="006B0C44"/>
    <w:rsid w:val="006B13FF"/>
    <w:rsid w:val="006B1512"/>
    <w:rsid w:val="006B1816"/>
    <w:rsid w:val="006B18F9"/>
    <w:rsid w:val="006B1946"/>
    <w:rsid w:val="006B1AFE"/>
    <w:rsid w:val="006B1F2F"/>
    <w:rsid w:val="006B2099"/>
    <w:rsid w:val="006B267A"/>
    <w:rsid w:val="006B31FA"/>
    <w:rsid w:val="006B3798"/>
    <w:rsid w:val="006B3AC8"/>
    <w:rsid w:val="006B3F51"/>
    <w:rsid w:val="006B4D1A"/>
    <w:rsid w:val="006B4D56"/>
    <w:rsid w:val="006B50CF"/>
    <w:rsid w:val="006B51EA"/>
    <w:rsid w:val="006B545D"/>
    <w:rsid w:val="006B568E"/>
    <w:rsid w:val="006B5756"/>
    <w:rsid w:val="006B57F7"/>
    <w:rsid w:val="006B586B"/>
    <w:rsid w:val="006B5880"/>
    <w:rsid w:val="006B5AF0"/>
    <w:rsid w:val="006B69C0"/>
    <w:rsid w:val="006B7B6C"/>
    <w:rsid w:val="006C038B"/>
    <w:rsid w:val="006C03B8"/>
    <w:rsid w:val="006C0705"/>
    <w:rsid w:val="006C0845"/>
    <w:rsid w:val="006C08FC"/>
    <w:rsid w:val="006C0D86"/>
    <w:rsid w:val="006C13F0"/>
    <w:rsid w:val="006C15F3"/>
    <w:rsid w:val="006C163D"/>
    <w:rsid w:val="006C1AAA"/>
    <w:rsid w:val="006C1BF0"/>
    <w:rsid w:val="006C23F2"/>
    <w:rsid w:val="006C25DE"/>
    <w:rsid w:val="006C2A7B"/>
    <w:rsid w:val="006C2F4E"/>
    <w:rsid w:val="006C36BA"/>
    <w:rsid w:val="006C38CA"/>
    <w:rsid w:val="006C3D0C"/>
    <w:rsid w:val="006C3DFF"/>
    <w:rsid w:val="006C4445"/>
    <w:rsid w:val="006C45F1"/>
    <w:rsid w:val="006C483B"/>
    <w:rsid w:val="006C4BAD"/>
    <w:rsid w:val="006C5080"/>
    <w:rsid w:val="006C5100"/>
    <w:rsid w:val="006C53B4"/>
    <w:rsid w:val="006C576D"/>
    <w:rsid w:val="006C5D50"/>
    <w:rsid w:val="006C5E1E"/>
    <w:rsid w:val="006C5EC9"/>
    <w:rsid w:val="006C5FA9"/>
    <w:rsid w:val="006C6059"/>
    <w:rsid w:val="006C6827"/>
    <w:rsid w:val="006C697F"/>
    <w:rsid w:val="006C69F3"/>
    <w:rsid w:val="006C6D48"/>
    <w:rsid w:val="006C70DE"/>
    <w:rsid w:val="006C7522"/>
    <w:rsid w:val="006C7793"/>
    <w:rsid w:val="006C7C71"/>
    <w:rsid w:val="006C7C73"/>
    <w:rsid w:val="006D0BD2"/>
    <w:rsid w:val="006D1534"/>
    <w:rsid w:val="006D1920"/>
    <w:rsid w:val="006D25A6"/>
    <w:rsid w:val="006D26FB"/>
    <w:rsid w:val="006D2D38"/>
    <w:rsid w:val="006D2D51"/>
    <w:rsid w:val="006D36A0"/>
    <w:rsid w:val="006D396F"/>
    <w:rsid w:val="006D4152"/>
    <w:rsid w:val="006D45B7"/>
    <w:rsid w:val="006D5800"/>
    <w:rsid w:val="006D6193"/>
    <w:rsid w:val="006D6233"/>
    <w:rsid w:val="006D6F08"/>
    <w:rsid w:val="006D7795"/>
    <w:rsid w:val="006E0136"/>
    <w:rsid w:val="006E062C"/>
    <w:rsid w:val="006E07D6"/>
    <w:rsid w:val="006E0946"/>
    <w:rsid w:val="006E1162"/>
    <w:rsid w:val="006E150C"/>
    <w:rsid w:val="006E1523"/>
    <w:rsid w:val="006E1C82"/>
    <w:rsid w:val="006E22CD"/>
    <w:rsid w:val="006E28B7"/>
    <w:rsid w:val="006E2A73"/>
    <w:rsid w:val="006E2A9B"/>
    <w:rsid w:val="006E2BAA"/>
    <w:rsid w:val="006E3310"/>
    <w:rsid w:val="006E4D01"/>
    <w:rsid w:val="006E4E39"/>
    <w:rsid w:val="006E565E"/>
    <w:rsid w:val="006E5E6A"/>
    <w:rsid w:val="006E6451"/>
    <w:rsid w:val="006E64B8"/>
    <w:rsid w:val="006E673D"/>
    <w:rsid w:val="006E7D3B"/>
    <w:rsid w:val="006F0310"/>
    <w:rsid w:val="006F04C7"/>
    <w:rsid w:val="006F0589"/>
    <w:rsid w:val="006F0764"/>
    <w:rsid w:val="006F10F8"/>
    <w:rsid w:val="006F12B4"/>
    <w:rsid w:val="006F1316"/>
    <w:rsid w:val="006F1B70"/>
    <w:rsid w:val="006F2781"/>
    <w:rsid w:val="006F27FC"/>
    <w:rsid w:val="006F2CAD"/>
    <w:rsid w:val="006F2D2B"/>
    <w:rsid w:val="006F2DCF"/>
    <w:rsid w:val="006F341D"/>
    <w:rsid w:val="006F34B3"/>
    <w:rsid w:val="006F38D5"/>
    <w:rsid w:val="006F3CDE"/>
    <w:rsid w:val="006F3E63"/>
    <w:rsid w:val="006F44C2"/>
    <w:rsid w:val="006F44D0"/>
    <w:rsid w:val="006F45DF"/>
    <w:rsid w:val="006F50E0"/>
    <w:rsid w:val="006F529D"/>
    <w:rsid w:val="006F55BB"/>
    <w:rsid w:val="006F58D4"/>
    <w:rsid w:val="006F6582"/>
    <w:rsid w:val="006F6C55"/>
    <w:rsid w:val="006F6C6C"/>
    <w:rsid w:val="006F6D58"/>
    <w:rsid w:val="00700995"/>
    <w:rsid w:val="00700CD3"/>
    <w:rsid w:val="00700F15"/>
    <w:rsid w:val="007010C0"/>
    <w:rsid w:val="0070131F"/>
    <w:rsid w:val="00701609"/>
    <w:rsid w:val="007018DD"/>
    <w:rsid w:val="00701FD2"/>
    <w:rsid w:val="007020C5"/>
    <w:rsid w:val="00702458"/>
    <w:rsid w:val="0070248D"/>
    <w:rsid w:val="007030B3"/>
    <w:rsid w:val="0070346E"/>
    <w:rsid w:val="00703514"/>
    <w:rsid w:val="00703677"/>
    <w:rsid w:val="007037FF"/>
    <w:rsid w:val="007038FF"/>
    <w:rsid w:val="00703D67"/>
    <w:rsid w:val="0070433D"/>
    <w:rsid w:val="0070433E"/>
    <w:rsid w:val="00704565"/>
    <w:rsid w:val="00704792"/>
    <w:rsid w:val="00704AC7"/>
    <w:rsid w:val="00704EDB"/>
    <w:rsid w:val="007050AF"/>
    <w:rsid w:val="00705BDC"/>
    <w:rsid w:val="00706101"/>
    <w:rsid w:val="007066F0"/>
    <w:rsid w:val="00706900"/>
    <w:rsid w:val="00706B6D"/>
    <w:rsid w:val="00706B73"/>
    <w:rsid w:val="00706ED8"/>
    <w:rsid w:val="00707072"/>
    <w:rsid w:val="007073F7"/>
    <w:rsid w:val="007075FB"/>
    <w:rsid w:val="00707AA9"/>
    <w:rsid w:val="00707B31"/>
    <w:rsid w:val="00707B41"/>
    <w:rsid w:val="00707D61"/>
    <w:rsid w:val="007102D2"/>
    <w:rsid w:val="0071160D"/>
    <w:rsid w:val="007118B5"/>
    <w:rsid w:val="00711DD0"/>
    <w:rsid w:val="00711EF4"/>
    <w:rsid w:val="00712287"/>
    <w:rsid w:val="00712772"/>
    <w:rsid w:val="00712F04"/>
    <w:rsid w:val="0071304B"/>
    <w:rsid w:val="00713565"/>
    <w:rsid w:val="00713933"/>
    <w:rsid w:val="00713C40"/>
    <w:rsid w:val="00713D10"/>
    <w:rsid w:val="00713EAE"/>
    <w:rsid w:val="007142CE"/>
    <w:rsid w:val="007148D3"/>
    <w:rsid w:val="007158AF"/>
    <w:rsid w:val="00715B9A"/>
    <w:rsid w:val="00715C01"/>
    <w:rsid w:val="00716139"/>
    <w:rsid w:val="0071677E"/>
    <w:rsid w:val="0071698C"/>
    <w:rsid w:val="00716B4A"/>
    <w:rsid w:val="00716C1A"/>
    <w:rsid w:val="00716E6E"/>
    <w:rsid w:val="00717591"/>
    <w:rsid w:val="00717BC7"/>
    <w:rsid w:val="00720EEB"/>
    <w:rsid w:val="0072122E"/>
    <w:rsid w:val="00721B32"/>
    <w:rsid w:val="00721E39"/>
    <w:rsid w:val="00722085"/>
    <w:rsid w:val="00722740"/>
    <w:rsid w:val="00722ABD"/>
    <w:rsid w:val="007243CF"/>
    <w:rsid w:val="007244E7"/>
    <w:rsid w:val="00724928"/>
    <w:rsid w:val="00725700"/>
    <w:rsid w:val="007257D0"/>
    <w:rsid w:val="00725852"/>
    <w:rsid w:val="007258C5"/>
    <w:rsid w:val="00725BB7"/>
    <w:rsid w:val="00725CC0"/>
    <w:rsid w:val="0072610E"/>
    <w:rsid w:val="00726424"/>
    <w:rsid w:val="00726B19"/>
    <w:rsid w:val="00726EA6"/>
    <w:rsid w:val="0072704C"/>
    <w:rsid w:val="00727193"/>
    <w:rsid w:val="00727208"/>
    <w:rsid w:val="00727680"/>
    <w:rsid w:val="007276BE"/>
    <w:rsid w:val="00731999"/>
    <w:rsid w:val="007319BF"/>
    <w:rsid w:val="00731A7C"/>
    <w:rsid w:val="00732177"/>
    <w:rsid w:val="00732AE1"/>
    <w:rsid w:val="00732CA4"/>
    <w:rsid w:val="00732E80"/>
    <w:rsid w:val="0073305B"/>
    <w:rsid w:val="00734310"/>
    <w:rsid w:val="007347E2"/>
    <w:rsid w:val="007348B1"/>
    <w:rsid w:val="00735A01"/>
    <w:rsid w:val="007362A6"/>
    <w:rsid w:val="00736D7D"/>
    <w:rsid w:val="00736FBA"/>
    <w:rsid w:val="0073796A"/>
    <w:rsid w:val="00737AE5"/>
    <w:rsid w:val="007403D8"/>
    <w:rsid w:val="00740AA4"/>
    <w:rsid w:val="00740B8E"/>
    <w:rsid w:val="00740E58"/>
    <w:rsid w:val="007411C3"/>
    <w:rsid w:val="00741413"/>
    <w:rsid w:val="00742C01"/>
    <w:rsid w:val="00742C88"/>
    <w:rsid w:val="00742CB3"/>
    <w:rsid w:val="00742F78"/>
    <w:rsid w:val="00743A5E"/>
    <w:rsid w:val="00743BA8"/>
    <w:rsid w:val="00744274"/>
    <w:rsid w:val="007445A0"/>
    <w:rsid w:val="00744632"/>
    <w:rsid w:val="0074471F"/>
    <w:rsid w:val="00745094"/>
    <w:rsid w:val="0074524B"/>
    <w:rsid w:val="00745361"/>
    <w:rsid w:val="007456E6"/>
    <w:rsid w:val="0074616F"/>
    <w:rsid w:val="007463A1"/>
    <w:rsid w:val="007464F6"/>
    <w:rsid w:val="00746636"/>
    <w:rsid w:val="00746EB2"/>
    <w:rsid w:val="00746FB4"/>
    <w:rsid w:val="00747D8B"/>
    <w:rsid w:val="00750DFC"/>
    <w:rsid w:val="00751228"/>
    <w:rsid w:val="00752F59"/>
    <w:rsid w:val="0075388E"/>
    <w:rsid w:val="00753938"/>
    <w:rsid w:val="00754022"/>
    <w:rsid w:val="00754154"/>
    <w:rsid w:val="007545A5"/>
    <w:rsid w:val="007545C6"/>
    <w:rsid w:val="00754C57"/>
    <w:rsid w:val="00754C81"/>
    <w:rsid w:val="0075567B"/>
    <w:rsid w:val="0075588C"/>
    <w:rsid w:val="00755963"/>
    <w:rsid w:val="007559BE"/>
    <w:rsid w:val="00755D0F"/>
    <w:rsid w:val="00755EE2"/>
    <w:rsid w:val="00755F6C"/>
    <w:rsid w:val="00756121"/>
    <w:rsid w:val="00756202"/>
    <w:rsid w:val="00756C61"/>
    <w:rsid w:val="007571E1"/>
    <w:rsid w:val="00757D46"/>
    <w:rsid w:val="00757F22"/>
    <w:rsid w:val="0076012A"/>
    <w:rsid w:val="007604B2"/>
    <w:rsid w:val="00760DAD"/>
    <w:rsid w:val="00760E2C"/>
    <w:rsid w:val="007615B1"/>
    <w:rsid w:val="00761CD4"/>
    <w:rsid w:val="007620B7"/>
    <w:rsid w:val="007624B7"/>
    <w:rsid w:val="007626DD"/>
    <w:rsid w:val="00762E6D"/>
    <w:rsid w:val="0076304A"/>
    <w:rsid w:val="00763351"/>
    <w:rsid w:val="00763493"/>
    <w:rsid w:val="00763567"/>
    <w:rsid w:val="00763E9C"/>
    <w:rsid w:val="00765281"/>
    <w:rsid w:val="00766186"/>
    <w:rsid w:val="00766779"/>
    <w:rsid w:val="007667DB"/>
    <w:rsid w:val="00766BAD"/>
    <w:rsid w:val="00766DEB"/>
    <w:rsid w:val="00767310"/>
    <w:rsid w:val="00767D2F"/>
    <w:rsid w:val="00767F72"/>
    <w:rsid w:val="00770574"/>
    <w:rsid w:val="00771471"/>
    <w:rsid w:val="0077193A"/>
    <w:rsid w:val="00771AB7"/>
    <w:rsid w:val="007729A2"/>
    <w:rsid w:val="00772B2C"/>
    <w:rsid w:val="007730F2"/>
    <w:rsid w:val="00773552"/>
    <w:rsid w:val="007739A6"/>
    <w:rsid w:val="00773B59"/>
    <w:rsid w:val="00773D57"/>
    <w:rsid w:val="00773FBB"/>
    <w:rsid w:val="00774C8C"/>
    <w:rsid w:val="00774F38"/>
    <w:rsid w:val="007753F9"/>
    <w:rsid w:val="007755F2"/>
    <w:rsid w:val="007764C6"/>
    <w:rsid w:val="007765D2"/>
    <w:rsid w:val="00776971"/>
    <w:rsid w:val="00776F4A"/>
    <w:rsid w:val="00776F5E"/>
    <w:rsid w:val="007772DF"/>
    <w:rsid w:val="007772FA"/>
    <w:rsid w:val="00777FC8"/>
    <w:rsid w:val="00780A80"/>
    <w:rsid w:val="00780E15"/>
    <w:rsid w:val="0078177E"/>
    <w:rsid w:val="007818D4"/>
    <w:rsid w:val="00781AA1"/>
    <w:rsid w:val="00781C86"/>
    <w:rsid w:val="007825AD"/>
    <w:rsid w:val="007827D1"/>
    <w:rsid w:val="00782F8F"/>
    <w:rsid w:val="00783016"/>
    <w:rsid w:val="0078304C"/>
    <w:rsid w:val="007833EE"/>
    <w:rsid w:val="0078340D"/>
    <w:rsid w:val="00783673"/>
    <w:rsid w:val="0078388F"/>
    <w:rsid w:val="00783C06"/>
    <w:rsid w:val="007846ED"/>
    <w:rsid w:val="00784787"/>
    <w:rsid w:val="00784E5A"/>
    <w:rsid w:val="00785392"/>
    <w:rsid w:val="00785490"/>
    <w:rsid w:val="00785AE3"/>
    <w:rsid w:val="00785CB9"/>
    <w:rsid w:val="007861BA"/>
    <w:rsid w:val="0078695B"/>
    <w:rsid w:val="00787361"/>
    <w:rsid w:val="00787486"/>
    <w:rsid w:val="00787494"/>
    <w:rsid w:val="00787DE6"/>
    <w:rsid w:val="00790076"/>
    <w:rsid w:val="00790815"/>
    <w:rsid w:val="00790B59"/>
    <w:rsid w:val="00790D21"/>
    <w:rsid w:val="00790ECE"/>
    <w:rsid w:val="00791D58"/>
    <w:rsid w:val="007925EA"/>
    <w:rsid w:val="00792CAF"/>
    <w:rsid w:val="00793015"/>
    <w:rsid w:val="00793148"/>
    <w:rsid w:val="00793184"/>
    <w:rsid w:val="00793949"/>
    <w:rsid w:val="00793C9B"/>
    <w:rsid w:val="00793CD8"/>
    <w:rsid w:val="0079407B"/>
    <w:rsid w:val="00794198"/>
    <w:rsid w:val="00794A79"/>
    <w:rsid w:val="00794D85"/>
    <w:rsid w:val="00795336"/>
    <w:rsid w:val="00795C92"/>
    <w:rsid w:val="00795D35"/>
    <w:rsid w:val="00795D64"/>
    <w:rsid w:val="00796231"/>
    <w:rsid w:val="0079646D"/>
    <w:rsid w:val="00796B9D"/>
    <w:rsid w:val="00797118"/>
    <w:rsid w:val="00797A09"/>
    <w:rsid w:val="00797D5D"/>
    <w:rsid w:val="00797F76"/>
    <w:rsid w:val="00797FBC"/>
    <w:rsid w:val="007A02F9"/>
    <w:rsid w:val="007A0379"/>
    <w:rsid w:val="007A06E7"/>
    <w:rsid w:val="007A08DC"/>
    <w:rsid w:val="007A0AD1"/>
    <w:rsid w:val="007A0F8E"/>
    <w:rsid w:val="007A11FA"/>
    <w:rsid w:val="007A1B26"/>
    <w:rsid w:val="007A1CB3"/>
    <w:rsid w:val="007A2948"/>
    <w:rsid w:val="007A29AD"/>
    <w:rsid w:val="007A2B5C"/>
    <w:rsid w:val="007A306F"/>
    <w:rsid w:val="007A34DE"/>
    <w:rsid w:val="007A37EE"/>
    <w:rsid w:val="007A3BA6"/>
    <w:rsid w:val="007A40BD"/>
    <w:rsid w:val="007A42BF"/>
    <w:rsid w:val="007A43A6"/>
    <w:rsid w:val="007A44B6"/>
    <w:rsid w:val="007A4648"/>
    <w:rsid w:val="007A5288"/>
    <w:rsid w:val="007A5449"/>
    <w:rsid w:val="007A549A"/>
    <w:rsid w:val="007A58A6"/>
    <w:rsid w:val="007A5BC1"/>
    <w:rsid w:val="007A6D15"/>
    <w:rsid w:val="007A704E"/>
    <w:rsid w:val="007A73D7"/>
    <w:rsid w:val="007A75DF"/>
    <w:rsid w:val="007B0165"/>
    <w:rsid w:val="007B016C"/>
    <w:rsid w:val="007B026A"/>
    <w:rsid w:val="007B0A95"/>
    <w:rsid w:val="007B0B65"/>
    <w:rsid w:val="007B0B7C"/>
    <w:rsid w:val="007B1221"/>
    <w:rsid w:val="007B19D2"/>
    <w:rsid w:val="007B1C48"/>
    <w:rsid w:val="007B1E3B"/>
    <w:rsid w:val="007B2317"/>
    <w:rsid w:val="007B23E3"/>
    <w:rsid w:val="007B2452"/>
    <w:rsid w:val="007B2580"/>
    <w:rsid w:val="007B2C99"/>
    <w:rsid w:val="007B37A0"/>
    <w:rsid w:val="007B3D2D"/>
    <w:rsid w:val="007B409F"/>
    <w:rsid w:val="007B410E"/>
    <w:rsid w:val="007B418D"/>
    <w:rsid w:val="007B4AA2"/>
    <w:rsid w:val="007B50AE"/>
    <w:rsid w:val="007B51B1"/>
    <w:rsid w:val="007B51DF"/>
    <w:rsid w:val="007B5379"/>
    <w:rsid w:val="007B59A3"/>
    <w:rsid w:val="007B5A51"/>
    <w:rsid w:val="007B6443"/>
    <w:rsid w:val="007B66E0"/>
    <w:rsid w:val="007B6DA8"/>
    <w:rsid w:val="007B711B"/>
    <w:rsid w:val="007B71D3"/>
    <w:rsid w:val="007B756A"/>
    <w:rsid w:val="007B78F4"/>
    <w:rsid w:val="007C039A"/>
    <w:rsid w:val="007C05DD"/>
    <w:rsid w:val="007C06DD"/>
    <w:rsid w:val="007C1281"/>
    <w:rsid w:val="007C154B"/>
    <w:rsid w:val="007C15AC"/>
    <w:rsid w:val="007C197B"/>
    <w:rsid w:val="007C1C25"/>
    <w:rsid w:val="007C1E2A"/>
    <w:rsid w:val="007C1F66"/>
    <w:rsid w:val="007C2422"/>
    <w:rsid w:val="007C2678"/>
    <w:rsid w:val="007C2A37"/>
    <w:rsid w:val="007C2F9E"/>
    <w:rsid w:val="007C38F1"/>
    <w:rsid w:val="007C3D18"/>
    <w:rsid w:val="007C4088"/>
    <w:rsid w:val="007C47EC"/>
    <w:rsid w:val="007C4DDF"/>
    <w:rsid w:val="007C571E"/>
    <w:rsid w:val="007C5AD1"/>
    <w:rsid w:val="007C5D6F"/>
    <w:rsid w:val="007C5E9E"/>
    <w:rsid w:val="007C60BF"/>
    <w:rsid w:val="007C64A6"/>
    <w:rsid w:val="007C6894"/>
    <w:rsid w:val="007C6A07"/>
    <w:rsid w:val="007C6C47"/>
    <w:rsid w:val="007C7040"/>
    <w:rsid w:val="007C75A1"/>
    <w:rsid w:val="007C77A5"/>
    <w:rsid w:val="007C7A5F"/>
    <w:rsid w:val="007D04E5"/>
    <w:rsid w:val="007D0669"/>
    <w:rsid w:val="007D076C"/>
    <w:rsid w:val="007D0BC6"/>
    <w:rsid w:val="007D0DDE"/>
    <w:rsid w:val="007D0FE8"/>
    <w:rsid w:val="007D1004"/>
    <w:rsid w:val="007D1580"/>
    <w:rsid w:val="007D19BB"/>
    <w:rsid w:val="007D1B92"/>
    <w:rsid w:val="007D1E67"/>
    <w:rsid w:val="007D2573"/>
    <w:rsid w:val="007D2739"/>
    <w:rsid w:val="007D2ADC"/>
    <w:rsid w:val="007D2B45"/>
    <w:rsid w:val="007D2C04"/>
    <w:rsid w:val="007D331C"/>
    <w:rsid w:val="007D34FA"/>
    <w:rsid w:val="007D381D"/>
    <w:rsid w:val="007D38C9"/>
    <w:rsid w:val="007D3B2C"/>
    <w:rsid w:val="007D3DB7"/>
    <w:rsid w:val="007D40A4"/>
    <w:rsid w:val="007D40C5"/>
    <w:rsid w:val="007D43F9"/>
    <w:rsid w:val="007D4F48"/>
    <w:rsid w:val="007D5198"/>
    <w:rsid w:val="007D55E3"/>
    <w:rsid w:val="007D5634"/>
    <w:rsid w:val="007D5901"/>
    <w:rsid w:val="007D5C38"/>
    <w:rsid w:val="007D5F01"/>
    <w:rsid w:val="007D6247"/>
    <w:rsid w:val="007D648C"/>
    <w:rsid w:val="007D6D2A"/>
    <w:rsid w:val="007D6EE7"/>
    <w:rsid w:val="007D70CC"/>
    <w:rsid w:val="007D7526"/>
    <w:rsid w:val="007D7A63"/>
    <w:rsid w:val="007D7D05"/>
    <w:rsid w:val="007E0502"/>
    <w:rsid w:val="007E05B8"/>
    <w:rsid w:val="007E076A"/>
    <w:rsid w:val="007E07E6"/>
    <w:rsid w:val="007E07F8"/>
    <w:rsid w:val="007E0928"/>
    <w:rsid w:val="007E09B9"/>
    <w:rsid w:val="007E155C"/>
    <w:rsid w:val="007E17E1"/>
    <w:rsid w:val="007E22B1"/>
    <w:rsid w:val="007E24AE"/>
    <w:rsid w:val="007E2BAA"/>
    <w:rsid w:val="007E2C25"/>
    <w:rsid w:val="007E2F23"/>
    <w:rsid w:val="007E2FFF"/>
    <w:rsid w:val="007E33B6"/>
    <w:rsid w:val="007E35C3"/>
    <w:rsid w:val="007E4488"/>
    <w:rsid w:val="007E4610"/>
    <w:rsid w:val="007E4715"/>
    <w:rsid w:val="007E4725"/>
    <w:rsid w:val="007E4735"/>
    <w:rsid w:val="007E4FD5"/>
    <w:rsid w:val="007E505B"/>
    <w:rsid w:val="007E53AB"/>
    <w:rsid w:val="007E5639"/>
    <w:rsid w:val="007E5701"/>
    <w:rsid w:val="007E57B8"/>
    <w:rsid w:val="007E5FA9"/>
    <w:rsid w:val="007E603C"/>
    <w:rsid w:val="007E647B"/>
    <w:rsid w:val="007E65E8"/>
    <w:rsid w:val="007E6D7F"/>
    <w:rsid w:val="007E6FA6"/>
    <w:rsid w:val="007E7054"/>
    <w:rsid w:val="007E7091"/>
    <w:rsid w:val="007E780C"/>
    <w:rsid w:val="007E7A01"/>
    <w:rsid w:val="007E7E52"/>
    <w:rsid w:val="007F0419"/>
    <w:rsid w:val="007F0763"/>
    <w:rsid w:val="007F0A8A"/>
    <w:rsid w:val="007F0C32"/>
    <w:rsid w:val="007F17D5"/>
    <w:rsid w:val="007F183B"/>
    <w:rsid w:val="007F1EE6"/>
    <w:rsid w:val="007F2264"/>
    <w:rsid w:val="007F24B1"/>
    <w:rsid w:val="007F28AA"/>
    <w:rsid w:val="007F2DC5"/>
    <w:rsid w:val="007F320F"/>
    <w:rsid w:val="007F3219"/>
    <w:rsid w:val="007F449D"/>
    <w:rsid w:val="007F4ADB"/>
    <w:rsid w:val="007F4B41"/>
    <w:rsid w:val="007F4DE1"/>
    <w:rsid w:val="007F554C"/>
    <w:rsid w:val="007F5A36"/>
    <w:rsid w:val="007F5A81"/>
    <w:rsid w:val="007F5D67"/>
    <w:rsid w:val="007F7981"/>
    <w:rsid w:val="007F7F9F"/>
    <w:rsid w:val="0080109A"/>
    <w:rsid w:val="00801F20"/>
    <w:rsid w:val="00802150"/>
    <w:rsid w:val="00802936"/>
    <w:rsid w:val="00802F9B"/>
    <w:rsid w:val="008030E8"/>
    <w:rsid w:val="008034D6"/>
    <w:rsid w:val="00803FAE"/>
    <w:rsid w:val="008045AC"/>
    <w:rsid w:val="008048E9"/>
    <w:rsid w:val="008052BA"/>
    <w:rsid w:val="0080544E"/>
    <w:rsid w:val="00805F1B"/>
    <w:rsid w:val="0080605F"/>
    <w:rsid w:val="00806180"/>
    <w:rsid w:val="008068B7"/>
    <w:rsid w:val="00806C91"/>
    <w:rsid w:val="00807786"/>
    <w:rsid w:val="008078CC"/>
    <w:rsid w:val="0080797E"/>
    <w:rsid w:val="00807B18"/>
    <w:rsid w:val="00807BBF"/>
    <w:rsid w:val="00810796"/>
    <w:rsid w:val="00810FE2"/>
    <w:rsid w:val="0081136E"/>
    <w:rsid w:val="00811563"/>
    <w:rsid w:val="00811A34"/>
    <w:rsid w:val="00811E5B"/>
    <w:rsid w:val="00811FCB"/>
    <w:rsid w:val="00812269"/>
    <w:rsid w:val="008122AA"/>
    <w:rsid w:val="0081235F"/>
    <w:rsid w:val="008127CC"/>
    <w:rsid w:val="00812F5E"/>
    <w:rsid w:val="00813918"/>
    <w:rsid w:val="00813925"/>
    <w:rsid w:val="00814453"/>
    <w:rsid w:val="00814C9B"/>
    <w:rsid w:val="00814E71"/>
    <w:rsid w:val="0081568A"/>
    <w:rsid w:val="008158D6"/>
    <w:rsid w:val="00815952"/>
    <w:rsid w:val="00815BB0"/>
    <w:rsid w:val="00815CDB"/>
    <w:rsid w:val="008160A4"/>
    <w:rsid w:val="008164CF"/>
    <w:rsid w:val="00816603"/>
    <w:rsid w:val="008167EE"/>
    <w:rsid w:val="00817196"/>
    <w:rsid w:val="008177B9"/>
    <w:rsid w:val="00817CF4"/>
    <w:rsid w:val="00817D08"/>
    <w:rsid w:val="0082081D"/>
    <w:rsid w:val="00820982"/>
    <w:rsid w:val="00821194"/>
    <w:rsid w:val="008213A9"/>
    <w:rsid w:val="00821E8C"/>
    <w:rsid w:val="0082251A"/>
    <w:rsid w:val="008229DD"/>
    <w:rsid w:val="00822B1C"/>
    <w:rsid w:val="00822B1D"/>
    <w:rsid w:val="00822F2B"/>
    <w:rsid w:val="0082319E"/>
    <w:rsid w:val="008235DB"/>
    <w:rsid w:val="0082392C"/>
    <w:rsid w:val="00823F78"/>
    <w:rsid w:val="00824105"/>
    <w:rsid w:val="008243DD"/>
    <w:rsid w:val="0082458A"/>
    <w:rsid w:val="008246EF"/>
    <w:rsid w:val="00824AB4"/>
    <w:rsid w:val="00824B2D"/>
    <w:rsid w:val="00824B7D"/>
    <w:rsid w:val="00825401"/>
    <w:rsid w:val="00825C42"/>
    <w:rsid w:val="00825D25"/>
    <w:rsid w:val="00826018"/>
    <w:rsid w:val="0082666B"/>
    <w:rsid w:val="00826F5B"/>
    <w:rsid w:val="008278AC"/>
    <w:rsid w:val="008279D2"/>
    <w:rsid w:val="00827D6F"/>
    <w:rsid w:val="00830940"/>
    <w:rsid w:val="00830CFA"/>
    <w:rsid w:val="00830D04"/>
    <w:rsid w:val="008311B7"/>
    <w:rsid w:val="00831618"/>
    <w:rsid w:val="00831F15"/>
    <w:rsid w:val="00832121"/>
    <w:rsid w:val="008321CD"/>
    <w:rsid w:val="008334B2"/>
    <w:rsid w:val="008342FD"/>
    <w:rsid w:val="00834918"/>
    <w:rsid w:val="00834E33"/>
    <w:rsid w:val="00835040"/>
    <w:rsid w:val="0083546B"/>
    <w:rsid w:val="00835927"/>
    <w:rsid w:val="00836133"/>
    <w:rsid w:val="0083652A"/>
    <w:rsid w:val="008374EF"/>
    <w:rsid w:val="008376AC"/>
    <w:rsid w:val="008379CD"/>
    <w:rsid w:val="00837B06"/>
    <w:rsid w:val="00837D86"/>
    <w:rsid w:val="00840262"/>
    <w:rsid w:val="00840734"/>
    <w:rsid w:val="008407CA"/>
    <w:rsid w:val="00840E23"/>
    <w:rsid w:val="00840E50"/>
    <w:rsid w:val="00842979"/>
    <w:rsid w:val="00842E22"/>
    <w:rsid w:val="008444E8"/>
    <w:rsid w:val="00844949"/>
    <w:rsid w:val="00844B3A"/>
    <w:rsid w:val="00844C9D"/>
    <w:rsid w:val="00844E80"/>
    <w:rsid w:val="00845141"/>
    <w:rsid w:val="008453CD"/>
    <w:rsid w:val="0084592B"/>
    <w:rsid w:val="00845C17"/>
    <w:rsid w:val="00845D75"/>
    <w:rsid w:val="008461AE"/>
    <w:rsid w:val="00846280"/>
    <w:rsid w:val="0084634A"/>
    <w:rsid w:val="00846882"/>
    <w:rsid w:val="00846FE7"/>
    <w:rsid w:val="008470DB"/>
    <w:rsid w:val="00847413"/>
    <w:rsid w:val="00847C34"/>
    <w:rsid w:val="0085016C"/>
    <w:rsid w:val="00850985"/>
    <w:rsid w:val="00850ABB"/>
    <w:rsid w:val="00850FAE"/>
    <w:rsid w:val="00851381"/>
    <w:rsid w:val="00851F7B"/>
    <w:rsid w:val="0085223F"/>
    <w:rsid w:val="00852CBD"/>
    <w:rsid w:val="00852F2F"/>
    <w:rsid w:val="008531A9"/>
    <w:rsid w:val="0085382D"/>
    <w:rsid w:val="008542A3"/>
    <w:rsid w:val="00854503"/>
    <w:rsid w:val="00854E40"/>
    <w:rsid w:val="00855826"/>
    <w:rsid w:val="00855AD1"/>
    <w:rsid w:val="00856138"/>
    <w:rsid w:val="00856911"/>
    <w:rsid w:val="00856AFD"/>
    <w:rsid w:val="00856B88"/>
    <w:rsid w:val="00856F6A"/>
    <w:rsid w:val="00856FC3"/>
    <w:rsid w:val="008573D6"/>
    <w:rsid w:val="0085782D"/>
    <w:rsid w:val="00857B35"/>
    <w:rsid w:val="00857E11"/>
    <w:rsid w:val="008604F4"/>
    <w:rsid w:val="0086089E"/>
    <w:rsid w:val="00861859"/>
    <w:rsid w:val="00862920"/>
    <w:rsid w:val="00862A86"/>
    <w:rsid w:val="00862C1A"/>
    <w:rsid w:val="00863A40"/>
    <w:rsid w:val="008642C1"/>
    <w:rsid w:val="00864757"/>
    <w:rsid w:val="008650CE"/>
    <w:rsid w:val="008656BE"/>
    <w:rsid w:val="008656DA"/>
    <w:rsid w:val="00865BC6"/>
    <w:rsid w:val="00866F8C"/>
    <w:rsid w:val="00867318"/>
    <w:rsid w:val="008677CF"/>
    <w:rsid w:val="008677FD"/>
    <w:rsid w:val="008678E6"/>
    <w:rsid w:val="0086797D"/>
    <w:rsid w:val="00867E91"/>
    <w:rsid w:val="00870089"/>
    <w:rsid w:val="008702F0"/>
    <w:rsid w:val="0087035B"/>
    <w:rsid w:val="00870499"/>
    <w:rsid w:val="008706D4"/>
    <w:rsid w:val="00870F8A"/>
    <w:rsid w:val="00871524"/>
    <w:rsid w:val="008719A4"/>
    <w:rsid w:val="00871D23"/>
    <w:rsid w:val="0087257E"/>
    <w:rsid w:val="00872741"/>
    <w:rsid w:val="0087281F"/>
    <w:rsid w:val="00872829"/>
    <w:rsid w:val="00872D80"/>
    <w:rsid w:val="00873426"/>
    <w:rsid w:val="0087379C"/>
    <w:rsid w:val="00873CB9"/>
    <w:rsid w:val="00874312"/>
    <w:rsid w:val="0087437C"/>
    <w:rsid w:val="00874512"/>
    <w:rsid w:val="0087469E"/>
    <w:rsid w:val="00874A49"/>
    <w:rsid w:val="00875411"/>
    <w:rsid w:val="00875CD7"/>
    <w:rsid w:val="008761C1"/>
    <w:rsid w:val="00876364"/>
    <w:rsid w:val="0087660C"/>
    <w:rsid w:val="00876B4D"/>
    <w:rsid w:val="0087742A"/>
    <w:rsid w:val="00877946"/>
    <w:rsid w:val="00877F18"/>
    <w:rsid w:val="0088098D"/>
    <w:rsid w:val="00880993"/>
    <w:rsid w:val="008810B2"/>
    <w:rsid w:val="008813C0"/>
    <w:rsid w:val="0088140C"/>
    <w:rsid w:val="0088165C"/>
    <w:rsid w:val="00882221"/>
    <w:rsid w:val="008823A7"/>
    <w:rsid w:val="008826D9"/>
    <w:rsid w:val="0088279B"/>
    <w:rsid w:val="00882DFA"/>
    <w:rsid w:val="008832DE"/>
    <w:rsid w:val="008836EE"/>
    <w:rsid w:val="008846F7"/>
    <w:rsid w:val="00885068"/>
    <w:rsid w:val="00886026"/>
    <w:rsid w:val="008861A0"/>
    <w:rsid w:val="0088696E"/>
    <w:rsid w:val="00886AFD"/>
    <w:rsid w:val="0089004B"/>
    <w:rsid w:val="00890F62"/>
    <w:rsid w:val="00891163"/>
    <w:rsid w:val="0089132B"/>
    <w:rsid w:val="008914AB"/>
    <w:rsid w:val="00891570"/>
    <w:rsid w:val="00892075"/>
    <w:rsid w:val="008920C6"/>
    <w:rsid w:val="0089239F"/>
    <w:rsid w:val="00892785"/>
    <w:rsid w:val="00892856"/>
    <w:rsid w:val="00892928"/>
    <w:rsid w:val="00892A3F"/>
    <w:rsid w:val="008933F5"/>
    <w:rsid w:val="0089398A"/>
    <w:rsid w:val="00893AD9"/>
    <w:rsid w:val="00893BC9"/>
    <w:rsid w:val="00893F86"/>
    <w:rsid w:val="008941E3"/>
    <w:rsid w:val="00894828"/>
    <w:rsid w:val="00894A88"/>
    <w:rsid w:val="00894B55"/>
    <w:rsid w:val="00894BF1"/>
    <w:rsid w:val="00894C96"/>
    <w:rsid w:val="00894F52"/>
    <w:rsid w:val="00895386"/>
    <w:rsid w:val="00895602"/>
    <w:rsid w:val="00895F8D"/>
    <w:rsid w:val="00896429"/>
    <w:rsid w:val="00896641"/>
    <w:rsid w:val="00896667"/>
    <w:rsid w:val="00896927"/>
    <w:rsid w:val="00896D11"/>
    <w:rsid w:val="008970A0"/>
    <w:rsid w:val="008976BF"/>
    <w:rsid w:val="00897903"/>
    <w:rsid w:val="008A023D"/>
    <w:rsid w:val="008A0326"/>
    <w:rsid w:val="008A081F"/>
    <w:rsid w:val="008A0AF9"/>
    <w:rsid w:val="008A0DFA"/>
    <w:rsid w:val="008A1126"/>
    <w:rsid w:val="008A21FF"/>
    <w:rsid w:val="008A28D7"/>
    <w:rsid w:val="008A2CE2"/>
    <w:rsid w:val="008A30AC"/>
    <w:rsid w:val="008A3490"/>
    <w:rsid w:val="008A36DA"/>
    <w:rsid w:val="008A3BFA"/>
    <w:rsid w:val="008A3E27"/>
    <w:rsid w:val="008A4211"/>
    <w:rsid w:val="008A44B8"/>
    <w:rsid w:val="008A4C6A"/>
    <w:rsid w:val="008A4E10"/>
    <w:rsid w:val="008A51A8"/>
    <w:rsid w:val="008A54C7"/>
    <w:rsid w:val="008A59F4"/>
    <w:rsid w:val="008A62A5"/>
    <w:rsid w:val="008A63A6"/>
    <w:rsid w:val="008A6C80"/>
    <w:rsid w:val="008A7316"/>
    <w:rsid w:val="008A75F4"/>
    <w:rsid w:val="008A77D8"/>
    <w:rsid w:val="008B00CF"/>
    <w:rsid w:val="008B0303"/>
    <w:rsid w:val="008B0483"/>
    <w:rsid w:val="008B04C1"/>
    <w:rsid w:val="008B088F"/>
    <w:rsid w:val="008B0A85"/>
    <w:rsid w:val="008B120C"/>
    <w:rsid w:val="008B1F0F"/>
    <w:rsid w:val="008B252B"/>
    <w:rsid w:val="008B28CD"/>
    <w:rsid w:val="008B2A26"/>
    <w:rsid w:val="008B2CF2"/>
    <w:rsid w:val="008B310F"/>
    <w:rsid w:val="008B325D"/>
    <w:rsid w:val="008B3A78"/>
    <w:rsid w:val="008B411F"/>
    <w:rsid w:val="008B4391"/>
    <w:rsid w:val="008B478A"/>
    <w:rsid w:val="008B4CFA"/>
    <w:rsid w:val="008B501F"/>
    <w:rsid w:val="008B51A0"/>
    <w:rsid w:val="008B592A"/>
    <w:rsid w:val="008B5AC4"/>
    <w:rsid w:val="008B6447"/>
    <w:rsid w:val="008B66DA"/>
    <w:rsid w:val="008B6885"/>
    <w:rsid w:val="008B6983"/>
    <w:rsid w:val="008B6ECF"/>
    <w:rsid w:val="008B746A"/>
    <w:rsid w:val="008B7A8B"/>
    <w:rsid w:val="008B7B5C"/>
    <w:rsid w:val="008B7B72"/>
    <w:rsid w:val="008B7FE7"/>
    <w:rsid w:val="008C0C99"/>
    <w:rsid w:val="008C0E64"/>
    <w:rsid w:val="008C0F0E"/>
    <w:rsid w:val="008C182E"/>
    <w:rsid w:val="008C1AFC"/>
    <w:rsid w:val="008C2017"/>
    <w:rsid w:val="008C2C57"/>
    <w:rsid w:val="008C36F2"/>
    <w:rsid w:val="008C39C4"/>
    <w:rsid w:val="008C39F5"/>
    <w:rsid w:val="008C3CF2"/>
    <w:rsid w:val="008C3D91"/>
    <w:rsid w:val="008C44B5"/>
    <w:rsid w:val="008C45A1"/>
    <w:rsid w:val="008C4637"/>
    <w:rsid w:val="008C4958"/>
    <w:rsid w:val="008C4BAA"/>
    <w:rsid w:val="008C551E"/>
    <w:rsid w:val="008C559B"/>
    <w:rsid w:val="008C5A4A"/>
    <w:rsid w:val="008C6A7F"/>
    <w:rsid w:val="008C6A88"/>
    <w:rsid w:val="008C6AE8"/>
    <w:rsid w:val="008C6B6B"/>
    <w:rsid w:val="008C7225"/>
    <w:rsid w:val="008C7573"/>
    <w:rsid w:val="008C77AC"/>
    <w:rsid w:val="008C7B8B"/>
    <w:rsid w:val="008D00A5"/>
    <w:rsid w:val="008D04BB"/>
    <w:rsid w:val="008D0B7F"/>
    <w:rsid w:val="008D0BB7"/>
    <w:rsid w:val="008D170B"/>
    <w:rsid w:val="008D185D"/>
    <w:rsid w:val="008D228D"/>
    <w:rsid w:val="008D25B1"/>
    <w:rsid w:val="008D30D0"/>
    <w:rsid w:val="008D335F"/>
    <w:rsid w:val="008D3454"/>
    <w:rsid w:val="008D34F1"/>
    <w:rsid w:val="008D36AD"/>
    <w:rsid w:val="008D39D8"/>
    <w:rsid w:val="008D3B2A"/>
    <w:rsid w:val="008D501A"/>
    <w:rsid w:val="008D5A2C"/>
    <w:rsid w:val="008D5F66"/>
    <w:rsid w:val="008D6CBC"/>
    <w:rsid w:val="008D6D1A"/>
    <w:rsid w:val="008D6DB8"/>
    <w:rsid w:val="008D738D"/>
    <w:rsid w:val="008E01E2"/>
    <w:rsid w:val="008E0525"/>
    <w:rsid w:val="008E05C5"/>
    <w:rsid w:val="008E065E"/>
    <w:rsid w:val="008E0818"/>
    <w:rsid w:val="008E0927"/>
    <w:rsid w:val="008E0E22"/>
    <w:rsid w:val="008E141D"/>
    <w:rsid w:val="008E1580"/>
    <w:rsid w:val="008E1648"/>
    <w:rsid w:val="008E1759"/>
    <w:rsid w:val="008E1909"/>
    <w:rsid w:val="008E1C6D"/>
    <w:rsid w:val="008E1EE7"/>
    <w:rsid w:val="008E27E2"/>
    <w:rsid w:val="008E2A70"/>
    <w:rsid w:val="008E2ADE"/>
    <w:rsid w:val="008E2F1E"/>
    <w:rsid w:val="008E3504"/>
    <w:rsid w:val="008E37D5"/>
    <w:rsid w:val="008E3ADD"/>
    <w:rsid w:val="008E4927"/>
    <w:rsid w:val="008E4F66"/>
    <w:rsid w:val="008E511D"/>
    <w:rsid w:val="008E55B4"/>
    <w:rsid w:val="008E6C25"/>
    <w:rsid w:val="008E711E"/>
    <w:rsid w:val="008E79F3"/>
    <w:rsid w:val="008E7C77"/>
    <w:rsid w:val="008E7D37"/>
    <w:rsid w:val="008F0200"/>
    <w:rsid w:val="008F02CD"/>
    <w:rsid w:val="008F03FD"/>
    <w:rsid w:val="008F0B11"/>
    <w:rsid w:val="008F10D5"/>
    <w:rsid w:val="008F1259"/>
    <w:rsid w:val="008F179E"/>
    <w:rsid w:val="008F198D"/>
    <w:rsid w:val="008F1A96"/>
    <w:rsid w:val="008F1C4E"/>
    <w:rsid w:val="008F1EAB"/>
    <w:rsid w:val="008F2A54"/>
    <w:rsid w:val="008F33DC"/>
    <w:rsid w:val="008F39A6"/>
    <w:rsid w:val="008F3CB3"/>
    <w:rsid w:val="008F44FB"/>
    <w:rsid w:val="008F4593"/>
    <w:rsid w:val="008F4594"/>
    <w:rsid w:val="008F477F"/>
    <w:rsid w:val="008F4989"/>
    <w:rsid w:val="008F4FF1"/>
    <w:rsid w:val="008F4FF2"/>
    <w:rsid w:val="008F504C"/>
    <w:rsid w:val="008F55DE"/>
    <w:rsid w:val="008F5664"/>
    <w:rsid w:val="008F57D5"/>
    <w:rsid w:val="008F60E5"/>
    <w:rsid w:val="008F61D8"/>
    <w:rsid w:val="008F6330"/>
    <w:rsid w:val="008F7596"/>
    <w:rsid w:val="0090053E"/>
    <w:rsid w:val="0090059D"/>
    <w:rsid w:val="009007B5"/>
    <w:rsid w:val="009009AE"/>
    <w:rsid w:val="00900A16"/>
    <w:rsid w:val="009012D2"/>
    <w:rsid w:val="009012E0"/>
    <w:rsid w:val="009015D6"/>
    <w:rsid w:val="0090164E"/>
    <w:rsid w:val="00901C5F"/>
    <w:rsid w:val="00902350"/>
    <w:rsid w:val="00902715"/>
    <w:rsid w:val="009027EB"/>
    <w:rsid w:val="009028AE"/>
    <w:rsid w:val="00902904"/>
    <w:rsid w:val="00902E01"/>
    <w:rsid w:val="0090336B"/>
    <w:rsid w:val="009035DF"/>
    <w:rsid w:val="00903A1D"/>
    <w:rsid w:val="009040C6"/>
    <w:rsid w:val="009042C2"/>
    <w:rsid w:val="00904309"/>
    <w:rsid w:val="00904830"/>
    <w:rsid w:val="009053AA"/>
    <w:rsid w:val="00905B25"/>
    <w:rsid w:val="00905BD0"/>
    <w:rsid w:val="00905EDB"/>
    <w:rsid w:val="00905F76"/>
    <w:rsid w:val="00905FA5"/>
    <w:rsid w:val="00905FF9"/>
    <w:rsid w:val="009060EA"/>
    <w:rsid w:val="00906428"/>
    <w:rsid w:val="00906939"/>
    <w:rsid w:val="00906E44"/>
    <w:rsid w:val="00906FAA"/>
    <w:rsid w:val="009071D8"/>
    <w:rsid w:val="00907E8F"/>
    <w:rsid w:val="00907F5E"/>
    <w:rsid w:val="009103FB"/>
    <w:rsid w:val="00910B7D"/>
    <w:rsid w:val="00910C1A"/>
    <w:rsid w:val="009118F4"/>
    <w:rsid w:val="00911DFB"/>
    <w:rsid w:val="00912413"/>
    <w:rsid w:val="00912714"/>
    <w:rsid w:val="009128CB"/>
    <w:rsid w:val="00913050"/>
    <w:rsid w:val="009139D9"/>
    <w:rsid w:val="00913C4B"/>
    <w:rsid w:val="00914077"/>
    <w:rsid w:val="009147A3"/>
    <w:rsid w:val="009147B8"/>
    <w:rsid w:val="009148F0"/>
    <w:rsid w:val="00914AD8"/>
    <w:rsid w:val="00914DC2"/>
    <w:rsid w:val="009159EB"/>
    <w:rsid w:val="00916079"/>
    <w:rsid w:val="0091613D"/>
    <w:rsid w:val="009161B9"/>
    <w:rsid w:val="00916702"/>
    <w:rsid w:val="00916B84"/>
    <w:rsid w:val="00917106"/>
    <w:rsid w:val="0091747E"/>
    <w:rsid w:val="0091767D"/>
    <w:rsid w:val="0091775A"/>
    <w:rsid w:val="0091784C"/>
    <w:rsid w:val="00917C38"/>
    <w:rsid w:val="00917CE9"/>
    <w:rsid w:val="00917EB0"/>
    <w:rsid w:val="009200CC"/>
    <w:rsid w:val="009202CF"/>
    <w:rsid w:val="00920508"/>
    <w:rsid w:val="0092075B"/>
    <w:rsid w:val="009208F7"/>
    <w:rsid w:val="00920BF2"/>
    <w:rsid w:val="00920C73"/>
    <w:rsid w:val="00920DDC"/>
    <w:rsid w:val="00921180"/>
    <w:rsid w:val="00922010"/>
    <w:rsid w:val="009222B2"/>
    <w:rsid w:val="0092230D"/>
    <w:rsid w:val="009227FA"/>
    <w:rsid w:val="00922BA2"/>
    <w:rsid w:val="009232D1"/>
    <w:rsid w:val="009234D0"/>
    <w:rsid w:val="00923680"/>
    <w:rsid w:val="0092509E"/>
    <w:rsid w:val="0092560C"/>
    <w:rsid w:val="00925632"/>
    <w:rsid w:val="00925A8A"/>
    <w:rsid w:val="00926089"/>
    <w:rsid w:val="009260F1"/>
    <w:rsid w:val="00926360"/>
    <w:rsid w:val="00926AF0"/>
    <w:rsid w:val="00926B3C"/>
    <w:rsid w:val="00927136"/>
    <w:rsid w:val="009273F8"/>
    <w:rsid w:val="00927A2D"/>
    <w:rsid w:val="00927AF7"/>
    <w:rsid w:val="00927B0B"/>
    <w:rsid w:val="009306CB"/>
    <w:rsid w:val="009307A6"/>
    <w:rsid w:val="00930ADA"/>
    <w:rsid w:val="00930B8B"/>
    <w:rsid w:val="00930CE0"/>
    <w:rsid w:val="00930EE7"/>
    <w:rsid w:val="00930FB0"/>
    <w:rsid w:val="00931091"/>
    <w:rsid w:val="009313B5"/>
    <w:rsid w:val="00931792"/>
    <w:rsid w:val="00931A62"/>
    <w:rsid w:val="00931BD9"/>
    <w:rsid w:val="009320EB"/>
    <w:rsid w:val="009323AC"/>
    <w:rsid w:val="009324D5"/>
    <w:rsid w:val="00933BE3"/>
    <w:rsid w:val="00934B31"/>
    <w:rsid w:val="00934C22"/>
    <w:rsid w:val="00934DF4"/>
    <w:rsid w:val="009350CD"/>
    <w:rsid w:val="00935418"/>
    <w:rsid w:val="00935863"/>
    <w:rsid w:val="00935871"/>
    <w:rsid w:val="00935B5E"/>
    <w:rsid w:val="00936271"/>
    <w:rsid w:val="0093682C"/>
    <w:rsid w:val="009368F3"/>
    <w:rsid w:val="00936CD8"/>
    <w:rsid w:val="00937416"/>
    <w:rsid w:val="00937475"/>
    <w:rsid w:val="0093762D"/>
    <w:rsid w:val="009379F1"/>
    <w:rsid w:val="00937A56"/>
    <w:rsid w:val="009403CA"/>
    <w:rsid w:val="00940A37"/>
    <w:rsid w:val="00940D7A"/>
    <w:rsid w:val="0094139B"/>
    <w:rsid w:val="00941636"/>
    <w:rsid w:val="0094167A"/>
    <w:rsid w:val="009423A5"/>
    <w:rsid w:val="0094277C"/>
    <w:rsid w:val="00942C56"/>
    <w:rsid w:val="00943742"/>
    <w:rsid w:val="0094385D"/>
    <w:rsid w:val="009439CE"/>
    <w:rsid w:val="00943D24"/>
    <w:rsid w:val="009443CC"/>
    <w:rsid w:val="009444A1"/>
    <w:rsid w:val="0094450A"/>
    <w:rsid w:val="009454CA"/>
    <w:rsid w:val="009455C2"/>
    <w:rsid w:val="00945C05"/>
    <w:rsid w:val="00945C89"/>
    <w:rsid w:val="00946683"/>
    <w:rsid w:val="00946845"/>
    <w:rsid w:val="009468FF"/>
    <w:rsid w:val="00946945"/>
    <w:rsid w:val="00946978"/>
    <w:rsid w:val="00946EAD"/>
    <w:rsid w:val="00947713"/>
    <w:rsid w:val="00947905"/>
    <w:rsid w:val="0095003F"/>
    <w:rsid w:val="0095018F"/>
    <w:rsid w:val="00950682"/>
    <w:rsid w:val="00950AC9"/>
    <w:rsid w:val="00950DE7"/>
    <w:rsid w:val="00951CD7"/>
    <w:rsid w:val="0095218B"/>
    <w:rsid w:val="009523F1"/>
    <w:rsid w:val="0095299D"/>
    <w:rsid w:val="0095299F"/>
    <w:rsid w:val="0095383A"/>
    <w:rsid w:val="009538C5"/>
    <w:rsid w:val="00953920"/>
    <w:rsid w:val="00953D47"/>
    <w:rsid w:val="009542C9"/>
    <w:rsid w:val="00954CD4"/>
    <w:rsid w:val="00954E31"/>
    <w:rsid w:val="0095589A"/>
    <w:rsid w:val="00955950"/>
    <w:rsid w:val="0095681E"/>
    <w:rsid w:val="009568EC"/>
    <w:rsid w:val="009572D4"/>
    <w:rsid w:val="00957C2B"/>
    <w:rsid w:val="00957CD9"/>
    <w:rsid w:val="009607F3"/>
    <w:rsid w:val="00960BB5"/>
    <w:rsid w:val="00960DC4"/>
    <w:rsid w:val="00960FFD"/>
    <w:rsid w:val="009614C1"/>
    <w:rsid w:val="0096180D"/>
    <w:rsid w:val="00961921"/>
    <w:rsid w:val="00961A2E"/>
    <w:rsid w:val="00961F61"/>
    <w:rsid w:val="00962287"/>
    <w:rsid w:val="0096292B"/>
    <w:rsid w:val="00962E62"/>
    <w:rsid w:val="00963058"/>
    <w:rsid w:val="00963233"/>
    <w:rsid w:val="0096347E"/>
    <w:rsid w:val="009637C0"/>
    <w:rsid w:val="00963DCC"/>
    <w:rsid w:val="0096430A"/>
    <w:rsid w:val="0096458B"/>
    <w:rsid w:val="009645AA"/>
    <w:rsid w:val="00964611"/>
    <w:rsid w:val="00964E36"/>
    <w:rsid w:val="0096554B"/>
    <w:rsid w:val="00965730"/>
    <w:rsid w:val="009657A1"/>
    <w:rsid w:val="0096584A"/>
    <w:rsid w:val="009659FA"/>
    <w:rsid w:val="00965A58"/>
    <w:rsid w:val="00966D8B"/>
    <w:rsid w:val="009671B6"/>
    <w:rsid w:val="009676EE"/>
    <w:rsid w:val="00967939"/>
    <w:rsid w:val="00967DDF"/>
    <w:rsid w:val="00967EE0"/>
    <w:rsid w:val="00967F98"/>
    <w:rsid w:val="0097030C"/>
    <w:rsid w:val="009704C6"/>
    <w:rsid w:val="00970A1E"/>
    <w:rsid w:val="00970C9F"/>
    <w:rsid w:val="00970DEE"/>
    <w:rsid w:val="0097107F"/>
    <w:rsid w:val="009712FF"/>
    <w:rsid w:val="00971422"/>
    <w:rsid w:val="00971E51"/>
    <w:rsid w:val="00971F08"/>
    <w:rsid w:val="009720D7"/>
    <w:rsid w:val="009733FF"/>
    <w:rsid w:val="009734E1"/>
    <w:rsid w:val="00973F35"/>
    <w:rsid w:val="0097401F"/>
    <w:rsid w:val="009749DC"/>
    <w:rsid w:val="00974C94"/>
    <w:rsid w:val="0097523F"/>
    <w:rsid w:val="00975B99"/>
    <w:rsid w:val="00975D19"/>
    <w:rsid w:val="00975E97"/>
    <w:rsid w:val="0097603D"/>
    <w:rsid w:val="00976949"/>
    <w:rsid w:val="00977294"/>
    <w:rsid w:val="0097769D"/>
    <w:rsid w:val="0098006A"/>
    <w:rsid w:val="00980477"/>
    <w:rsid w:val="009808ED"/>
    <w:rsid w:val="00980A32"/>
    <w:rsid w:val="00980BF7"/>
    <w:rsid w:val="00980E62"/>
    <w:rsid w:val="009813B7"/>
    <w:rsid w:val="00981665"/>
    <w:rsid w:val="0098194D"/>
    <w:rsid w:val="00981C81"/>
    <w:rsid w:val="00981CA0"/>
    <w:rsid w:val="00981E16"/>
    <w:rsid w:val="00982719"/>
    <w:rsid w:val="009839DA"/>
    <w:rsid w:val="00983C2B"/>
    <w:rsid w:val="009840B6"/>
    <w:rsid w:val="00984D2F"/>
    <w:rsid w:val="00985253"/>
    <w:rsid w:val="009853B3"/>
    <w:rsid w:val="00985F87"/>
    <w:rsid w:val="00986263"/>
    <w:rsid w:val="00986397"/>
    <w:rsid w:val="00986466"/>
    <w:rsid w:val="00986BEC"/>
    <w:rsid w:val="00986E72"/>
    <w:rsid w:val="00986F2B"/>
    <w:rsid w:val="0098781D"/>
    <w:rsid w:val="00987C66"/>
    <w:rsid w:val="00990630"/>
    <w:rsid w:val="009911ED"/>
    <w:rsid w:val="00991761"/>
    <w:rsid w:val="00991B90"/>
    <w:rsid w:val="00991E77"/>
    <w:rsid w:val="00991FDE"/>
    <w:rsid w:val="009923A0"/>
    <w:rsid w:val="0099264B"/>
    <w:rsid w:val="009927DC"/>
    <w:rsid w:val="00992DA8"/>
    <w:rsid w:val="009938E5"/>
    <w:rsid w:val="00993DB6"/>
    <w:rsid w:val="0099413A"/>
    <w:rsid w:val="00994DCA"/>
    <w:rsid w:val="00994EF7"/>
    <w:rsid w:val="00995571"/>
    <w:rsid w:val="00995912"/>
    <w:rsid w:val="00995A8A"/>
    <w:rsid w:val="00995C93"/>
    <w:rsid w:val="009960EC"/>
    <w:rsid w:val="009962ED"/>
    <w:rsid w:val="00996923"/>
    <w:rsid w:val="009970DD"/>
    <w:rsid w:val="00997817"/>
    <w:rsid w:val="00997925"/>
    <w:rsid w:val="00997B07"/>
    <w:rsid w:val="00997B77"/>
    <w:rsid w:val="00997F02"/>
    <w:rsid w:val="009A0A28"/>
    <w:rsid w:val="009A0C6A"/>
    <w:rsid w:val="009A0DC3"/>
    <w:rsid w:val="009A0E7A"/>
    <w:rsid w:val="009A0FBA"/>
    <w:rsid w:val="009A12D9"/>
    <w:rsid w:val="009A141E"/>
    <w:rsid w:val="009A157E"/>
    <w:rsid w:val="009A1601"/>
    <w:rsid w:val="009A22E0"/>
    <w:rsid w:val="009A2813"/>
    <w:rsid w:val="009A3243"/>
    <w:rsid w:val="009A363D"/>
    <w:rsid w:val="009A3BB6"/>
    <w:rsid w:val="009A3D62"/>
    <w:rsid w:val="009A462D"/>
    <w:rsid w:val="009A4BA0"/>
    <w:rsid w:val="009A5BB2"/>
    <w:rsid w:val="009A5BF9"/>
    <w:rsid w:val="009A5CBA"/>
    <w:rsid w:val="009A60A7"/>
    <w:rsid w:val="009A61D9"/>
    <w:rsid w:val="009A638B"/>
    <w:rsid w:val="009A64A8"/>
    <w:rsid w:val="009A64D8"/>
    <w:rsid w:val="009A6E43"/>
    <w:rsid w:val="009A7BA3"/>
    <w:rsid w:val="009B02CF"/>
    <w:rsid w:val="009B08CE"/>
    <w:rsid w:val="009B0BFC"/>
    <w:rsid w:val="009B1D85"/>
    <w:rsid w:val="009B1F30"/>
    <w:rsid w:val="009B27AC"/>
    <w:rsid w:val="009B2A9D"/>
    <w:rsid w:val="009B3AC2"/>
    <w:rsid w:val="009B3C80"/>
    <w:rsid w:val="009B3F10"/>
    <w:rsid w:val="009B40D3"/>
    <w:rsid w:val="009B46EE"/>
    <w:rsid w:val="009B4A19"/>
    <w:rsid w:val="009B4DF4"/>
    <w:rsid w:val="009B4F3C"/>
    <w:rsid w:val="009B564E"/>
    <w:rsid w:val="009B5796"/>
    <w:rsid w:val="009B606E"/>
    <w:rsid w:val="009B6396"/>
    <w:rsid w:val="009B6651"/>
    <w:rsid w:val="009B673F"/>
    <w:rsid w:val="009B6DAD"/>
    <w:rsid w:val="009B740D"/>
    <w:rsid w:val="009B7727"/>
    <w:rsid w:val="009B7791"/>
    <w:rsid w:val="009B797D"/>
    <w:rsid w:val="009B7E87"/>
    <w:rsid w:val="009C0169"/>
    <w:rsid w:val="009C06ED"/>
    <w:rsid w:val="009C16C8"/>
    <w:rsid w:val="009C323F"/>
    <w:rsid w:val="009C3334"/>
    <w:rsid w:val="009C403E"/>
    <w:rsid w:val="009C4320"/>
    <w:rsid w:val="009C4584"/>
    <w:rsid w:val="009C49D2"/>
    <w:rsid w:val="009C4B94"/>
    <w:rsid w:val="009C654C"/>
    <w:rsid w:val="009C6724"/>
    <w:rsid w:val="009C686E"/>
    <w:rsid w:val="009C70D5"/>
    <w:rsid w:val="009C7454"/>
    <w:rsid w:val="009D01AB"/>
    <w:rsid w:val="009D0EC0"/>
    <w:rsid w:val="009D0F4D"/>
    <w:rsid w:val="009D0FE3"/>
    <w:rsid w:val="009D1024"/>
    <w:rsid w:val="009D1107"/>
    <w:rsid w:val="009D1180"/>
    <w:rsid w:val="009D141F"/>
    <w:rsid w:val="009D19EF"/>
    <w:rsid w:val="009D1AC7"/>
    <w:rsid w:val="009D250A"/>
    <w:rsid w:val="009D33AB"/>
    <w:rsid w:val="009D3448"/>
    <w:rsid w:val="009D3BB3"/>
    <w:rsid w:val="009D417F"/>
    <w:rsid w:val="009D46F6"/>
    <w:rsid w:val="009D4FF0"/>
    <w:rsid w:val="009D53B1"/>
    <w:rsid w:val="009D5610"/>
    <w:rsid w:val="009D57C5"/>
    <w:rsid w:val="009D5877"/>
    <w:rsid w:val="009D5BF0"/>
    <w:rsid w:val="009D64E2"/>
    <w:rsid w:val="009D66D4"/>
    <w:rsid w:val="009D6BF0"/>
    <w:rsid w:val="009D703C"/>
    <w:rsid w:val="009D718F"/>
    <w:rsid w:val="009D7B3F"/>
    <w:rsid w:val="009E016A"/>
    <w:rsid w:val="009E029F"/>
    <w:rsid w:val="009E0656"/>
    <w:rsid w:val="009E068F"/>
    <w:rsid w:val="009E0DE5"/>
    <w:rsid w:val="009E14E0"/>
    <w:rsid w:val="009E15BB"/>
    <w:rsid w:val="009E15F8"/>
    <w:rsid w:val="009E1E25"/>
    <w:rsid w:val="009E1FC8"/>
    <w:rsid w:val="009E2705"/>
    <w:rsid w:val="009E27FB"/>
    <w:rsid w:val="009E2FAB"/>
    <w:rsid w:val="009E35DB"/>
    <w:rsid w:val="009E47A3"/>
    <w:rsid w:val="009E48EC"/>
    <w:rsid w:val="009E4BD1"/>
    <w:rsid w:val="009E4EFF"/>
    <w:rsid w:val="009E557A"/>
    <w:rsid w:val="009E5720"/>
    <w:rsid w:val="009E5748"/>
    <w:rsid w:val="009E5779"/>
    <w:rsid w:val="009E5A34"/>
    <w:rsid w:val="009E601D"/>
    <w:rsid w:val="009E6692"/>
    <w:rsid w:val="009E716D"/>
    <w:rsid w:val="009E78D7"/>
    <w:rsid w:val="009E7F4F"/>
    <w:rsid w:val="009F08F3"/>
    <w:rsid w:val="009F08FD"/>
    <w:rsid w:val="009F091E"/>
    <w:rsid w:val="009F0DC2"/>
    <w:rsid w:val="009F100B"/>
    <w:rsid w:val="009F1246"/>
    <w:rsid w:val="009F1485"/>
    <w:rsid w:val="009F25DF"/>
    <w:rsid w:val="009F27E3"/>
    <w:rsid w:val="009F344F"/>
    <w:rsid w:val="009F34B3"/>
    <w:rsid w:val="009F3D8F"/>
    <w:rsid w:val="009F3E28"/>
    <w:rsid w:val="009F4032"/>
    <w:rsid w:val="009F4B85"/>
    <w:rsid w:val="009F5792"/>
    <w:rsid w:val="009F5E32"/>
    <w:rsid w:val="009F6409"/>
    <w:rsid w:val="009F6D10"/>
    <w:rsid w:val="009F6DA1"/>
    <w:rsid w:val="009F7030"/>
    <w:rsid w:val="009F7399"/>
    <w:rsid w:val="009F7A84"/>
    <w:rsid w:val="00A00206"/>
    <w:rsid w:val="00A0042C"/>
    <w:rsid w:val="00A00B8C"/>
    <w:rsid w:val="00A00C0D"/>
    <w:rsid w:val="00A00DEC"/>
    <w:rsid w:val="00A01EB6"/>
    <w:rsid w:val="00A02472"/>
    <w:rsid w:val="00A024F8"/>
    <w:rsid w:val="00A025EC"/>
    <w:rsid w:val="00A027AE"/>
    <w:rsid w:val="00A02951"/>
    <w:rsid w:val="00A030E5"/>
    <w:rsid w:val="00A031D8"/>
    <w:rsid w:val="00A0397E"/>
    <w:rsid w:val="00A03BDF"/>
    <w:rsid w:val="00A048A8"/>
    <w:rsid w:val="00A04F49"/>
    <w:rsid w:val="00A05203"/>
    <w:rsid w:val="00A05293"/>
    <w:rsid w:val="00A05611"/>
    <w:rsid w:val="00A0593B"/>
    <w:rsid w:val="00A05B4A"/>
    <w:rsid w:val="00A0612F"/>
    <w:rsid w:val="00A063D3"/>
    <w:rsid w:val="00A063F0"/>
    <w:rsid w:val="00A0689A"/>
    <w:rsid w:val="00A06936"/>
    <w:rsid w:val="00A06D0C"/>
    <w:rsid w:val="00A06EBB"/>
    <w:rsid w:val="00A0738E"/>
    <w:rsid w:val="00A07576"/>
    <w:rsid w:val="00A0769A"/>
    <w:rsid w:val="00A07C54"/>
    <w:rsid w:val="00A10EC1"/>
    <w:rsid w:val="00A1136F"/>
    <w:rsid w:val="00A11415"/>
    <w:rsid w:val="00A1142E"/>
    <w:rsid w:val="00A11D39"/>
    <w:rsid w:val="00A12563"/>
    <w:rsid w:val="00A12589"/>
    <w:rsid w:val="00A125EB"/>
    <w:rsid w:val="00A12782"/>
    <w:rsid w:val="00A133BD"/>
    <w:rsid w:val="00A134E6"/>
    <w:rsid w:val="00A136D0"/>
    <w:rsid w:val="00A13905"/>
    <w:rsid w:val="00A13B3F"/>
    <w:rsid w:val="00A13C16"/>
    <w:rsid w:val="00A13E4D"/>
    <w:rsid w:val="00A13E54"/>
    <w:rsid w:val="00A141B0"/>
    <w:rsid w:val="00A14696"/>
    <w:rsid w:val="00A149F2"/>
    <w:rsid w:val="00A150F4"/>
    <w:rsid w:val="00A1512C"/>
    <w:rsid w:val="00A15473"/>
    <w:rsid w:val="00A159B5"/>
    <w:rsid w:val="00A15D29"/>
    <w:rsid w:val="00A15EEE"/>
    <w:rsid w:val="00A167E7"/>
    <w:rsid w:val="00A16C90"/>
    <w:rsid w:val="00A17761"/>
    <w:rsid w:val="00A17A20"/>
    <w:rsid w:val="00A17F63"/>
    <w:rsid w:val="00A20280"/>
    <w:rsid w:val="00A20EEC"/>
    <w:rsid w:val="00A211CE"/>
    <w:rsid w:val="00A2158A"/>
    <w:rsid w:val="00A2193B"/>
    <w:rsid w:val="00A21B36"/>
    <w:rsid w:val="00A21EF3"/>
    <w:rsid w:val="00A22AB5"/>
    <w:rsid w:val="00A22BA9"/>
    <w:rsid w:val="00A22F92"/>
    <w:rsid w:val="00A2344F"/>
    <w:rsid w:val="00A2351A"/>
    <w:rsid w:val="00A23AC7"/>
    <w:rsid w:val="00A23E82"/>
    <w:rsid w:val="00A24843"/>
    <w:rsid w:val="00A2558F"/>
    <w:rsid w:val="00A255A5"/>
    <w:rsid w:val="00A259FB"/>
    <w:rsid w:val="00A264A9"/>
    <w:rsid w:val="00A26711"/>
    <w:rsid w:val="00A26B40"/>
    <w:rsid w:val="00A26DCF"/>
    <w:rsid w:val="00A27785"/>
    <w:rsid w:val="00A300FA"/>
    <w:rsid w:val="00A30187"/>
    <w:rsid w:val="00A302FC"/>
    <w:rsid w:val="00A30B5B"/>
    <w:rsid w:val="00A31703"/>
    <w:rsid w:val="00A31881"/>
    <w:rsid w:val="00A31F86"/>
    <w:rsid w:val="00A320FB"/>
    <w:rsid w:val="00A325EC"/>
    <w:rsid w:val="00A32C8D"/>
    <w:rsid w:val="00A32E63"/>
    <w:rsid w:val="00A332E3"/>
    <w:rsid w:val="00A33435"/>
    <w:rsid w:val="00A336AA"/>
    <w:rsid w:val="00A33994"/>
    <w:rsid w:val="00A3448A"/>
    <w:rsid w:val="00A34666"/>
    <w:rsid w:val="00A34AAA"/>
    <w:rsid w:val="00A34F75"/>
    <w:rsid w:val="00A35431"/>
    <w:rsid w:val="00A35F1E"/>
    <w:rsid w:val="00A35FFE"/>
    <w:rsid w:val="00A36297"/>
    <w:rsid w:val="00A367A1"/>
    <w:rsid w:val="00A37585"/>
    <w:rsid w:val="00A3768B"/>
    <w:rsid w:val="00A37861"/>
    <w:rsid w:val="00A37AEA"/>
    <w:rsid w:val="00A40612"/>
    <w:rsid w:val="00A40799"/>
    <w:rsid w:val="00A40E4A"/>
    <w:rsid w:val="00A40ED5"/>
    <w:rsid w:val="00A4130F"/>
    <w:rsid w:val="00A41455"/>
    <w:rsid w:val="00A41621"/>
    <w:rsid w:val="00A41E2B"/>
    <w:rsid w:val="00A4208D"/>
    <w:rsid w:val="00A426ED"/>
    <w:rsid w:val="00A42920"/>
    <w:rsid w:val="00A43089"/>
    <w:rsid w:val="00A439CE"/>
    <w:rsid w:val="00A43B59"/>
    <w:rsid w:val="00A440D2"/>
    <w:rsid w:val="00A442A3"/>
    <w:rsid w:val="00A44390"/>
    <w:rsid w:val="00A4479F"/>
    <w:rsid w:val="00A45A28"/>
    <w:rsid w:val="00A45B74"/>
    <w:rsid w:val="00A45DB3"/>
    <w:rsid w:val="00A45DFC"/>
    <w:rsid w:val="00A4639E"/>
    <w:rsid w:val="00A463D8"/>
    <w:rsid w:val="00A469F0"/>
    <w:rsid w:val="00A46B7B"/>
    <w:rsid w:val="00A46B84"/>
    <w:rsid w:val="00A46CD5"/>
    <w:rsid w:val="00A5040E"/>
    <w:rsid w:val="00A5079F"/>
    <w:rsid w:val="00A508C8"/>
    <w:rsid w:val="00A51551"/>
    <w:rsid w:val="00A5181D"/>
    <w:rsid w:val="00A51A4A"/>
    <w:rsid w:val="00A52245"/>
    <w:rsid w:val="00A523DC"/>
    <w:rsid w:val="00A52948"/>
    <w:rsid w:val="00A52CD4"/>
    <w:rsid w:val="00A52E1D"/>
    <w:rsid w:val="00A5325E"/>
    <w:rsid w:val="00A533A2"/>
    <w:rsid w:val="00A534E3"/>
    <w:rsid w:val="00A53FD6"/>
    <w:rsid w:val="00A5541A"/>
    <w:rsid w:val="00A5586F"/>
    <w:rsid w:val="00A55BD7"/>
    <w:rsid w:val="00A5620C"/>
    <w:rsid w:val="00A569DB"/>
    <w:rsid w:val="00A576AD"/>
    <w:rsid w:val="00A578F0"/>
    <w:rsid w:val="00A57A3D"/>
    <w:rsid w:val="00A601F1"/>
    <w:rsid w:val="00A60245"/>
    <w:rsid w:val="00A61499"/>
    <w:rsid w:val="00A61B76"/>
    <w:rsid w:val="00A61CC9"/>
    <w:rsid w:val="00A6224F"/>
    <w:rsid w:val="00A623C7"/>
    <w:rsid w:val="00A623C8"/>
    <w:rsid w:val="00A62604"/>
    <w:rsid w:val="00A629F2"/>
    <w:rsid w:val="00A62A77"/>
    <w:rsid w:val="00A62D03"/>
    <w:rsid w:val="00A6324D"/>
    <w:rsid w:val="00A63483"/>
    <w:rsid w:val="00A6367E"/>
    <w:rsid w:val="00A63A22"/>
    <w:rsid w:val="00A63C4F"/>
    <w:rsid w:val="00A63E8C"/>
    <w:rsid w:val="00A63E97"/>
    <w:rsid w:val="00A640E6"/>
    <w:rsid w:val="00A645BA"/>
    <w:rsid w:val="00A6474C"/>
    <w:rsid w:val="00A6528D"/>
    <w:rsid w:val="00A657D7"/>
    <w:rsid w:val="00A65C34"/>
    <w:rsid w:val="00A660AC"/>
    <w:rsid w:val="00A660FB"/>
    <w:rsid w:val="00A662E7"/>
    <w:rsid w:val="00A6795E"/>
    <w:rsid w:val="00A67E6C"/>
    <w:rsid w:val="00A7002B"/>
    <w:rsid w:val="00A7009A"/>
    <w:rsid w:val="00A70683"/>
    <w:rsid w:val="00A70796"/>
    <w:rsid w:val="00A70FB8"/>
    <w:rsid w:val="00A714EF"/>
    <w:rsid w:val="00A7171F"/>
    <w:rsid w:val="00A71B99"/>
    <w:rsid w:val="00A71E72"/>
    <w:rsid w:val="00A72456"/>
    <w:rsid w:val="00A72B93"/>
    <w:rsid w:val="00A72DB8"/>
    <w:rsid w:val="00A739D0"/>
    <w:rsid w:val="00A73A3C"/>
    <w:rsid w:val="00A73C35"/>
    <w:rsid w:val="00A73E3A"/>
    <w:rsid w:val="00A752AF"/>
    <w:rsid w:val="00A752F2"/>
    <w:rsid w:val="00A75EB8"/>
    <w:rsid w:val="00A761D4"/>
    <w:rsid w:val="00A76327"/>
    <w:rsid w:val="00A76D90"/>
    <w:rsid w:val="00A77400"/>
    <w:rsid w:val="00A77774"/>
    <w:rsid w:val="00A7796A"/>
    <w:rsid w:val="00A77BCE"/>
    <w:rsid w:val="00A77EC4"/>
    <w:rsid w:val="00A804B2"/>
    <w:rsid w:val="00A806A4"/>
    <w:rsid w:val="00A806D3"/>
    <w:rsid w:val="00A80B0D"/>
    <w:rsid w:val="00A8111F"/>
    <w:rsid w:val="00A812E6"/>
    <w:rsid w:val="00A81F3D"/>
    <w:rsid w:val="00A82080"/>
    <w:rsid w:val="00A82106"/>
    <w:rsid w:val="00A8225F"/>
    <w:rsid w:val="00A823DB"/>
    <w:rsid w:val="00A82D3A"/>
    <w:rsid w:val="00A833F9"/>
    <w:rsid w:val="00A834BE"/>
    <w:rsid w:val="00A835A9"/>
    <w:rsid w:val="00A836F8"/>
    <w:rsid w:val="00A84008"/>
    <w:rsid w:val="00A84621"/>
    <w:rsid w:val="00A84E86"/>
    <w:rsid w:val="00A851B5"/>
    <w:rsid w:val="00A852BC"/>
    <w:rsid w:val="00A85412"/>
    <w:rsid w:val="00A855CF"/>
    <w:rsid w:val="00A8576E"/>
    <w:rsid w:val="00A85914"/>
    <w:rsid w:val="00A85AD1"/>
    <w:rsid w:val="00A85CF8"/>
    <w:rsid w:val="00A866A3"/>
    <w:rsid w:val="00A86CE2"/>
    <w:rsid w:val="00A86FE4"/>
    <w:rsid w:val="00A8721C"/>
    <w:rsid w:val="00A872D0"/>
    <w:rsid w:val="00A905B9"/>
    <w:rsid w:val="00A90B89"/>
    <w:rsid w:val="00A90DE7"/>
    <w:rsid w:val="00A91651"/>
    <w:rsid w:val="00A91D40"/>
    <w:rsid w:val="00A91F44"/>
    <w:rsid w:val="00A91F75"/>
    <w:rsid w:val="00A91F87"/>
    <w:rsid w:val="00A927E8"/>
    <w:rsid w:val="00A92872"/>
    <w:rsid w:val="00A92879"/>
    <w:rsid w:val="00A92BEC"/>
    <w:rsid w:val="00A92C9F"/>
    <w:rsid w:val="00A92F15"/>
    <w:rsid w:val="00A93541"/>
    <w:rsid w:val="00A93D56"/>
    <w:rsid w:val="00A94133"/>
    <w:rsid w:val="00A9442A"/>
    <w:rsid w:val="00A94514"/>
    <w:rsid w:val="00A965A6"/>
    <w:rsid w:val="00A967A5"/>
    <w:rsid w:val="00A96BAC"/>
    <w:rsid w:val="00A97CB1"/>
    <w:rsid w:val="00AA016F"/>
    <w:rsid w:val="00AA0E5E"/>
    <w:rsid w:val="00AA13A4"/>
    <w:rsid w:val="00AA1ED6"/>
    <w:rsid w:val="00AA1F26"/>
    <w:rsid w:val="00AA2227"/>
    <w:rsid w:val="00AA22B2"/>
    <w:rsid w:val="00AA255C"/>
    <w:rsid w:val="00AA2BA8"/>
    <w:rsid w:val="00AA2F96"/>
    <w:rsid w:val="00AA3358"/>
    <w:rsid w:val="00AA33CC"/>
    <w:rsid w:val="00AA36CF"/>
    <w:rsid w:val="00AA3B02"/>
    <w:rsid w:val="00AA451F"/>
    <w:rsid w:val="00AA475F"/>
    <w:rsid w:val="00AA4BCA"/>
    <w:rsid w:val="00AA4E0E"/>
    <w:rsid w:val="00AA4E27"/>
    <w:rsid w:val="00AA50C0"/>
    <w:rsid w:val="00AA51A5"/>
    <w:rsid w:val="00AA51D6"/>
    <w:rsid w:val="00AA624A"/>
    <w:rsid w:val="00AA674A"/>
    <w:rsid w:val="00AA67ED"/>
    <w:rsid w:val="00AA69A8"/>
    <w:rsid w:val="00AA69AB"/>
    <w:rsid w:val="00AA6B20"/>
    <w:rsid w:val="00AA70FE"/>
    <w:rsid w:val="00AA776A"/>
    <w:rsid w:val="00AA7F4A"/>
    <w:rsid w:val="00AB064F"/>
    <w:rsid w:val="00AB069C"/>
    <w:rsid w:val="00AB0BC8"/>
    <w:rsid w:val="00AB0F32"/>
    <w:rsid w:val="00AB0FBF"/>
    <w:rsid w:val="00AB11CA"/>
    <w:rsid w:val="00AB14D9"/>
    <w:rsid w:val="00AB1918"/>
    <w:rsid w:val="00AB1F9F"/>
    <w:rsid w:val="00AB2067"/>
    <w:rsid w:val="00AB2D21"/>
    <w:rsid w:val="00AB3907"/>
    <w:rsid w:val="00AB3D2A"/>
    <w:rsid w:val="00AB3F41"/>
    <w:rsid w:val="00AB4084"/>
    <w:rsid w:val="00AB4372"/>
    <w:rsid w:val="00AB4728"/>
    <w:rsid w:val="00AB4AB8"/>
    <w:rsid w:val="00AB4C12"/>
    <w:rsid w:val="00AB5056"/>
    <w:rsid w:val="00AB574C"/>
    <w:rsid w:val="00AB655E"/>
    <w:rsid w:val="00AB6E3C"/>
    <w:rsid w:val="00AB71FB"/>
    <w:rsid w:val="00AB730A"/>
    <w:rsid w:val="00AB7A31"/>
    <w:rsid w:val="00AB7BB7"/>
    <w:rsid w:val="00AC007F"/>
    <w:rsid w:val="00AC01FF"/>
    <w:rsid w:val="00AC04ED"/>
    <w:rsid w:val="00AC05EC"/>
    <w:rsid w:val="00AC0932"/>
    <w:rsid w:val="00AC10D8"/>
    <w:rsid w:val="00AC131B"/>
    <w:rsid w:val="00AC19AD"/>
    <w:rsid w:val="00AC1F92"/>
    <w:rsid w:val="00AC21E7"/>
    <w:rsid w:val="00AC264B"/>
    <w:rsid w:val="00AC2ECD"/>
    <w:rsid w:val="00AC3119"/>
    <w:rsid w:val="00AC36E6"/>
    <w:rsid w:val="00AC3D3D"/>
    <w:rsid w:val="00AC40FA"/>
    <w:rsid w:val="00AC412B"/>
    <w:rsid w:val="00AC4271"/>
    <w:rsid w:val="00AC42CE"/>
    <w:rsid w:val="00AC4304"/>
    <w:rsid w:val="00AC49FB"/>
    <w:rsid w:val="00AC562E"/>
    <w:rsid w:val="00AC5A10"/>
    <w:rsid w:val="00AC5AFE"/>
    <w:rsid w:val="00AC6FD2"/>
    <w:rsid w:val="00AC7129"/>
    <w:rsid w:val="00AC7310"/>
    <w:rsid w:val="00AC76F7"/>
    <w:rsid w:val="00AC783F"/>
    <w:rsid w:val="00AD0136"/>
    <w:rsid w:val="00AD037F"/>
    <w:rsid w:val="00AD0AA3"/>
    <w:rsid w:val="00AD0DDE"/>
    <w:rsid w:val="00AD1089"/>
    <w:rsid w:val="00AD1240"/>
    <w:rsid w:val="00AD1C4C"/>
    <w:rsid w:val="00AD1F2B"/>
    <w:rsid w:val="00AD2294"/>
    <w:rsid w:val="00AD2ED0"/>
    <w:rsid w:val="00AD30BD"/>
    <w:rsid w:val="00AD34F0"/>
    <w:rsid w:val="00AD3820"/>
    <w:rsid w:val="00AD3F94"/>
    <w:rsid w:val="00AD3FFC"/>
    <w:rsid w:val="00AD450F"/>
    <w:rsid w:val="00AD4A5A"/>
    <w:rsid w:val="00AD5999"/>
    <w:rsid w:val="00AD5BCE"/>
    <w:rsid w:val="00AD5CA3"/>
    <w:rsid w:val="00AD660C"/>
    <w:rsid w:val="00AD66BA"/>
    <w:rsid w:val="00AD6E58"/>
    <w:rsid w:val="00AD7B9D"/>
    <w:rsid w:val="00AD7C36"/>
    <w:rsid w:val="00AE00CA"/>
    <w:rsid w:val="00AE093A"/>
    <w:rsid w:val="00AE0FD6"/>
    <w:rsid w:val="00AE116A"/>
    <w:rsid w:val="00AE1222"/>
    <w:rsid w:val="00AE19CA"/>
    <w:rsid w:val="00AE27AC"/>
    <w:rsid w:val="00AE2DF3"/>
    <w:rsid w:val="00AE2F09"/>
    <w:rsid w:val="00AE3322"/>
    <w:rsid w:val="00AE3394"/>
    <w:rsid w:val="00AE3436"/>
    <w:rsid w:val="00AE35D6"/>
    <w:rsid w:val="00AE40E0"/>
    <w:rsid w:val="00AE419C"/>
    <w:rsid w:val="00AE4A8B"/>
    <w:rsid w:val="00AE4DBA"/>
    <w:rsid w:val="00AE4F07"/>
    <w:rsid w:val="00AE4F0E"/>
    <w:rsid w:val="00AE5027"/>
    <w:rsid w:val="00AE54AA"/>
    <w:rsid w:val="00AE6AF8"/>
    <w:rsid w:val="00AE6F5F"/>
    <w:rsid w:val="00AF0A67"/>
    <w:rsid w:val="00AF0A6A"/>
    <w:rsid w:val="00AF0A88"/>
    <w:rsid w:val="00AF1334"/>
    <w:rsid w:val="00AF156F"/>
    <w:rsid w:val="00AF163A"/>
    <w:rsid w:val="00AF1843"/>
    <w:rsid w:val="00AF1868"/>
    <w:rsid w:val="00AF18B3"/>
    <w:rsid w:val="00AF1C39"/>
    <w:rsid w:val="00AF1C5D"/>
    <w:rsid w:val="00AF2048"/>
    <w:rsid w:val="00AF2B8F"/>
    <w:rsid w:val="00AF2E64"/>
    <w:rsid w:val="00AF3185"/>
    <w:rsid w:val="00AF337F"/>
    <w:rsid w:val="00AF3ED9"/>
    <w:rsid w:val="00AF42D7"/>
    <w:rsid w:val="00AF491B"/>
    <w:rsid w:val="00AF4D4F"/>
    <w:rsid w:val="00AF5166"/>
    <w:rsid w:val="00AF63E1"/>
    <w:rsid w:val="00AF65F7"/>
    <w:rsid w:val="00AF6829"/>
    <w:rsid w:val="00AF6C12"/>
    <w:rsid w:val="00B001E0"/>
    <w:rsid w:val="00B00334"/>
    <w:rsid w:val="00B006FE"/>
    <w:rsid w:val="00B007CB"/>
    <w:rsid w:val="00B0120A"/>
    <w:rsid w:val="00B016F4"/>
    <w:rsid w:val="00B01B52"/>
    <w:rsid w:val="00B02639"/>
    <w:rsid w:val="00B02AA9"/>
    <w:rsid w:val="00B02FA3"/>
    <w:rsid w:val="00B02FFE"/>
    <w:rsid w:val="00B03312"/>
    <w:rsid w:val="00B037B6"/>
    <w:rsid w:val="00B03D2B"/>
    <w:rsid w:val="00B03DE5"/>
    <w:rsid w:val="00B04134"/>
    <w:rsid w:val="00B05084"/>
    <w:rsid w:val="00B0516E"/>
    <w:rsid w:val="00B05EB3"/>
    <w:rsid w:val="00B062FC"/>
    <w:rsid w:val="00B07A08"/>
    <w:rsid w:val="00B07CE3"/>
    <w:rsid w:val="00B1021E"/>
    <w:rsid w:val="00B103B1"/>
    <w:rsid w:val="00B10406"/>
    <w:rsid w:val="00B110BF"/>
    <w:rsid w:val="00B1133A"/>
    <w:rsid w:val="00B1161E"/>
    <w:rsid w:val="00B1176B"/>
    <w:rsid w:val="00B11B83"/>
    <w:rsid w:val="00B11C4D"/>
    <w:rsid w:val="00B11E57"/>
    <w:rsid w:val="00B12196"/>
    <w:rsid w:val="00B131B6"/>
    <w:rsid w:val="00B131BB"/>
    <w:rsid w:val="00B13D1A"/>
    <w:rsid w:val="00B145F7"/>
    <w:rsid w:val="00B14EE9"/>
    <w:rsid w:val="00B14EF8"/>
    <w:rsid w:val="00B1503D"/>
    <w:rsid w:val="00B157F9"/>
    <w:rsid w:val="00B15AE0"/>
    <w:rsid w:val="00B15DB0"/>
    <w:rsid w:val="00B16373"/>
    <w:rsid w:val="00B165B7"/>
    <w:rsid w:val="00B1687B"/>
    <w:rsid w:val="00B16BB7"/>
    <w:rsid w:val="00B173F0"/>
    <w:rsid w:val="00B17424"/>
    <w:rsid w:val="00B175B3"/>
    <w:rsid w:val="00B1775B"/>
    <w:rsid w:val="00B179AF"/>
    <w:rsid w:val="00B17DD5"/>
    <w:rsid w:val="00B17EB9"/>
    <w:rsid w:val="00B20256"/>
    <w:rsid w:val="00B205FA"/>
    <w:rsid w:val="00B208CA"/>
    <w:rsid w:val="00B20D09"/>
    <w:rsid w:val="00B22A50"/>
    <w:rsid w:val="00B236C2"/>
    <w:rsid w:val="00B243C5"/>
    <w:rsid w:val="00B2448C"/>
    <w:rsid w:val="00B24879"/>
    <w:rsid w:val="00B24DA3"/>
    <w:rsid w:val="00B24FA7"/>
    <w:rsid w:val="00B25919"/>
    <w:rsid w:val="00B25AB6"/>
    <w:rsid w:val="00B260BA"/>
    <w:rsid w:val="00B2647E"/>
    <w:rsid w:val="00B265F0"/>
    <w:rsid w:val="00B2670D"/>
    <w:rsid w:val="00B2763F"/>
    <w:rsid w:val="00B27A29"/>
    <w:rsid w:val="00B27AAC"/>
    <w:rsid w:val="00B30929"/>
    <w:rsid w:val="00B319C7"/>
    <w:rsid w:val="00B31BB3"/>
    <w:rsid w:val="00B32722"/>
    <w:rsid w:val="00B32B2E"/>
    <w:rsid w:val="00B32B63"/>
    <w:rsid w:val="00B32C57"/>
    <w:rsid w:val="00B32DF6"/>
    <w:rsid w:val="00B3304A"/>
    <w:rsid w:val="00B33B58"/>
    <w:rsid w:val="00B33CD1"/>
    <w:rsid w:val="00B33F9B"/>
    <w:rsid w:val="00B345FB"/>
    <w:rsid w:val="00B35103"/>
    <w:rsid w:val="00B35FA5"/>
    <w:rsid w:val="00B36014"/>
    <w:rsid w:val="00B36AAC"/>
    <w:rsid w:val="00B36CF5"/>
    <w:rsid w:val="00B36E29"/>
    <w:rsid w:val="00B371F1"/>
    <w:rsid w:val="00B372AA"/>
    <w:rsid w:val="00B3788E"/>
    <w:rsid w:val="00B3794C"/>
    <w:rsid w:val="00B40445"/>
    <w:rsid w:val="00B409E0"/>
    <w:rsid w:val="00B40CFC"/>
    <w:rsid w:val="00B414D3"/>
    <w:rsid w:val="00B416AF"/>
    <w:rsid w:val="00B41888"/>
    <w:rsid w:val="00B41920"/>
    <w:rsid w:val="00B41FAF"/>
    <w:rsid w:val="00B4340D"/>
    <w:rsid w:val="00B4352E"/>
    <w:rsid w:val="00B43B60"/>
    <w:rsid w:val="00B43C0A"/>
    <w:rsid w:val="00B4448B"/>
    <w:rsid w:val="00B44BC0"/>
    <w:rsid w:val="00B44FC1"/>
    <w:rsid w:val="00B457E8"/>
    <w:rsid w:val="00B45A52"/>
    <w:rsid w:val="00B45B94"/>
    <w:rsid w:val="00B46175"/>
    <w:rsid w:val="00B462DA"/>
    <w:rsid w:val="00B468E4"/>
    <w:rsid w:val="00B46E1C"/>
    <w:rsid w:val="00B47102"/>
    <w:rsid w:val="00B47520"/>
    <w:rsid w:val="00B4755C"/>
    <w:rsid w:val="00B47AE6"/>
    <w:rsid w:val="00B501BB"/>
    <w:rsid w:val="00B50240"/>
    <w:rsid w:val="00B518DD"/>
    <w:rsid w:val="00B52535"/>
    <w:rsid w:val="00B52EFE"/>
    <w:rsid w:val="00B53454"/>
    <w:rsid w:val="00B53660"/>
    <w:rsid w:val="00B53ADD"/>
    <w:rsid w:val="00B53B20"/>
    <w:rsid w:val="00B53B56"/>
    <w:rsid w:val="00B53CDF"/>
    <w:rsid w:val="00B53E29"/>
    <w:rsid w:val="00B54405"/>
    <w:rsid w:val="00B5447D"/>
    <w:rsid w:val="00B5469F"/>
    <w:rsid w:val="00B548B7"/>
    <w:rsid w:val="00B54976"/>
    <w:rsid w:val="00B54FDA"/>
    <w:rsid w:val="00B55347"/>
    <w:rsid w:val="00B55684"/>
    <w:rsid w:val="00B55934"/>
    <w:rsid w:val="00B5599B"/>
    <w:rsid w:val="00B55D7D"/>
    <w:rsid w:val="00B55DA3"/>
    <w:rsid w:val="00B56978"/>
    <w:rsid w:val="00B56E6B"/>
    <w:rsid w:val="00B60B04"/>
    <w:rsid w:val="00B60E6B"/>
    <w:rsid w:val="00B616DB"/>
    <w:rsid w:val="00B61A68"/>
    <w:rsid w:val="00B61E4B"/>
    <w:rsid w:val="00B6213D"/>
    <w:rsid w:val="00B6229F"/>
    <w:rsid w:val="00B62B5D"/>
    <w:rsid w:val="00B62B92"/>
    <w:rsid w:val="00B632C0"/>
    <w:rsid w:val="00B635B2"/>
    <w:rsid w:val="00B63AB1"/>
    <w:rsid w:val="00B64297"/>
    <w:rsid w:val="00B644F6"/>
    <w:rsid w:val="00B6475F"/>
    <w:rsid w:val="00B64A84"/>
    <w:rsid w:val="00B64C14"/>
    <w:rsid w:val="00B64E7E"/>
    <w:rsid w:val="00B64F94"/>
    <w:rsid w:val="00B65A18"/>
    <w:rsid w:val="00B65A47"/>
    <w:rsid w:val="00B65A61"/>
    <w:rsid w:val="00B65EAA"/>
    <w:rsid w:val="00B65ECC"/>
    <w:rsid w:val="00B65EDC"/>
    <w:rsid w:val="00B664C7"/>
    <w:rsid w:val="00B66782"/>
    <w:rsid w:val="00B66FE3"/>
    <w:rsid w:val="00B677DC"/>
    <w:rsid w:val="00B70662"/>
    <w:rsid w:val="00B70A22"/>
    <w:rsid w:val="00B7137C"/>
    <w:rsid w:val="00B713D8"/>
    <w:rsid w:val="00B717A2"/>
    <w:rsid w:val="00B718CB"/>
    <w:rsid w:val="00B71C66"/>
    <w:rsid w:val="00B71E2F"/>
    <w:rsid w:val="00B72515"/>
    <w:rsid w:val="00B726C6"/>
    <w:rsid w:val="00B72BBF"/>
    <w:rsid w:val="00B72E63"/>
    <w:rsid w:val="00B739F6"/>
    <w:rsid w:val="00B73B73"/>
    <w:rsid w:val="00B73E10"/>
    <w:rsid w:val="00B73E77"/>
    <w:rsid w:val="00B73EAF"/>
    <w:rsid w:val="00B7424C"/>
    <w:rsid w:val="00B74E70"/>
    <w:rsid w:val="00B750B5"/>
    <w:rsid w:val="00B75314"/>
    <w:rsid w:val="00B759C0"/>
    <w:rsid w:val="00B75BC9"/>
    <w:rsid w:val="00B76242"/>
    <w:rsid w:val="00B762B3"/>
    <w:rsid w:val="00B76BC2"/>
    <w:rsid w:val="00B77802"/>
    <w:rsid w:val="00B77CBA"/>
    <w:rsid w:val="00B77F2E"/>
    <w:rsid w:val="00B80154"/>
    <w:rsid w:val="00B810F4"/>
    <w:rsid w:val="00B81478"/>
    <w:rsid w:val="00B81A6C"/>
    <w:rsid w:val="00B81B81"/>
    <w:rsid w:val="00B824AA"/>
    <w:rsid w:val="00B826FE"/>
    <w:rsid w:val="00B82E22"/>
    <w:rsid w:val="00B82EBA"/>
    <w:rsid w:val="00B83A57"/>
    <w:rsid w:val="00B8439F"/>
    <w:rsid w:val="00B8462F"/>
    <w:rsid w:val="00B8484D"/>
    <w:rsid w:val="00B84856"/>
    <w:rsid w:val="00B84A28"/>
    <w:rsid w:val="00B84D1A"/>
    <w:rsid w:val="00B85294"/>
    <w:rsid w:val="00B85B39"/>
    <w:rsid w:val="00B85D65"/>
    <w:rsid w:val="00B85DE5"/>
    <w:rsid w:val="00B85E13"/>
    <w:rsid w:val="00B85EF5"/>
    <w:rsid w:val="00B86544"/>
    <w:rsid w:val="00B866BD"/>
    <w:rsid w:val="00B87478"/>
    <w:rsid w:val="00B90384"/>
    <w:rsid w:val="00B903CB"/>
    <w:rsid w:val="00B90F73"/>
    <w:rsid w:val="00B929B8"/>
    <w:rsid w:val="00B92A95"/>
    <w:rsid w:val="00B92B2E"/>
    <w:rsid w:val="00B92BBC"/>
    <w:rsid w:val="00B92C73"/>
    <w:rsid w:val="00B93B59"/>
    <w:rsid w:val="00B9406A"/>
    <w:rsid w:val="00B94380"/>
    <w:rsid w:val="00B94576"/>
    <w:rsid w:val="00B946DE"/>
    <w:rsid w:val="00B9545F"/>
    <w:rsid w:val="00B9588E"/>
    <w:rsid w:val="00B95D52"/>
    <w:rsid w:val="00B95DBF"/>
    <w:rsid w:val="00B95F28"/>
    <w:rsid w:val="00B9634B"/>
    <w:rsid w:val="00B963D8"/>
    <w:rsid w:val="00B968BA"/>
    <w:rsid w:val="00B96B20"/>
    <w:rsid w:val="00B96BC2"/>
    <w:rsid w:val="00B96C1A"/>
    <w:rsid w:val="00B977FC"/>
    <w:rsid w:val="00B97883"/>
    <w:rsid w:val="00B97AC9"/>
    <w:rsid w:val="00B97CB6"/>
    <w:rsid w:val="00BA08D9"/>
    <w:rsid w:val="00BA0C4B"/>
    <w:rsid w:val="00BA1673"/>
    <w:rsid w:val="00BA1E0C"/>
    <w:rsid w:val="00BA2280"/>
    <w:rsid w:val="00BA2A08"/>
    <w:rsid w:val="00BA2B9D"/>
    <w:rsid w:val="00BA3146"/>
    <w:rsid w:val="00BA3338"/>
    <w:rsid w:val="00BA38EF"/>
    <w:rsid w:val="00BA39A3"/>
    <w:rsid w:val="00BA4087"/>
    <w:rsid w:val="00BA4D82"/>
    <w:rsid w:val="00BA56D2"/>
    <w:rsid w:val="00BA5ECA"/>
    <w:rsid w:val="00BA67A7"/>
    <w:rsid w:val="00BA680C"/>
    <w:rsid w:val="00BA6C63"/>
    <w:rsid w:val="00BA6D02"/>
    <w:rsid w:val="00BA6E8D"/>
    <w:rsid w:val="00BA70B8"/>
    <w:rsid w:val="00BA7139"/>
    <w:rsid w:val="00BA76D5"/>
    <w:rsid w:val="00BA76E0"/>
    <w:rsid w:val="00BA7BF1"/>
    <w:rsid w:val="00BB0673"/>
    <w:rsid w:val="00BB0865"/>
    <w:rsid w:val="00BB0B97"/>
    <w:rsid w:val="00BB1030"/>
    <w:rsid w:val="00BB133A"/>
    <w:rsid w:val="00BB1868"/>
    <w:rsid w:val="00BB1F66"/>
    <w:rsid w:val="00BB1FD1"/>
    <w:rsid w:val="00BB222B"/>
    <w:rsid w:val="00BB25CF"/>
    <w:rsid w:val="00BB26C2"/>
    <w:rsid w:val="00BB26D6"/>
    <w:rsid w:val="00BB286A"/>
    <w:rsid w:val="00BB2A25"/>
    <w:rsid w:val="00BB2EF3"/>
    <w:rsid w:val="00BB364E"/>
    <w:rsid w:val="00BB4385"/>
    <w:rsid w:val="00BB4603"/>
    <w:rsid w:val="00BB48A0"/>
    <w:rsid w:val="00BB48BD"/>
    <w:rsid w:val="00BB4C20"/>
    <w:rsid w:val="00BB4CAF"/>
    <w:rsid w:val="00BB51E9"/>
    <w:rsid w:val="00BB5426"/>
    <w:rsid w:val="00BB5E8C"/>
    <w:rsid w:val="00BB652D"/>
    <w:rsid w:val="00BB6586"/>
    <w:rsid w:val="00BB6D05"/>
    <w:rsid w:val="00BB6F15"/>
    <w:rsid w:val="00BB737A"/>
    <w:rsid w:val="00BB77C2"/>
    <w:rsid w:val="00BB7BF0"/>
    <w:rsid w:val="00BB7C80"/>
    <w:rsid w:val="00BC060D"/>
    <w:rsid w:val="00BC0FDC"/>
    <w:rsid w:val="00BC1428"/>
    <w:rsid w:val="00BC15F9"/>
    <w:rsid w:val="00BC1DBC"/>
    <w:rsid w:val="00BC29CA"/>
    <w:rsid w:val="00BC3053"/>
    <w:rsid w:val="00BC32D1"/>
    <w:rsid w:val="00BC36AF"/>
    <w:rsid w:val="00BC3846"/>
    <w:rsid w:val="00BC3E95"/>
    <w:rsid w:val="00BC4413"/>
    <w:rsid w:val="00BC473A"/>
    <w:rsid w:val="00BC4B16"/>
    <w:rsid w:val="00BC4D01"/>
    <w:rsid w:val="00BC4D2E"/>
    <w:rsid w:val="00BC4DFD"/>
    <w:rsid w:val="00BC4E5E"/>
    <w:rsid w:val="00BC4F5B"/>
    <w:rsid w:val="00BC4FC9"/>
    <w:rsid w:val="00BC5E78"/>
    <w:rsid w:val="00BC68BE"/>
    <w:rsid w:val="00BC6BD3"/>
    <w:rsid w:val="00BC6DD2"/>
    <w:rsid w:val="00BC73ED"/>
    <w:rsid w:val="00BC7562"/>
    <w:rsid w:val="00BD0093"/>
    <w:rsid w:val="00BD00DA"/>
    <w:rsid w:val="00BD0B5C"/>
    <w:rsid w:val="00BD0CCF"/>
    <w:rsid w:val="00BD1DA1"/>
    <w:rsid w:val="00BD1F2E"/>
    <w:rsid w:val="00BD2328"/>
    <w:rsid w:val="00BD2ABC"/>
    <w:rsid w:val="00BD2C7E"/>
    <w:rsid w:val="00BD2F9B"/>
    <w:rsid w:val="00BD30B1"/>
    <w:rsid w:val="00BD3C17"/>
    <w:rsid w:val="00BD3DB6"/>
    <w:rsid w:val="00BD48AC"/>
    <w:rsid w:val="00BD5707"/>
    <w:rsid w:val="00BD5F1A"/>
    <w:rsid w:val="00BD629A"/>
    <w:rsid w:val="00BD6508"/>
    <w:rsid w:val="00BD6A47"/>
    <w:rsid w:val="00BD6BB2"/>
    <w:rsid w:val="00BD6BF7"/>
    <w:rsid w:val="00BD72A6"/>
    <w:rsid w:val="00BD72E9"/>
    <w:rsid w:val="00BD7357"/>
    <w:rsid w:val="00BD799B"/>
    <w:rsid w:val="00BD7B9F"/>
    <w:rsid w:val="00BE06DF"/>
    <w:rsid w:val="00BE0A9B"/>
    <w:rsid w:val="00BE1114"/>
    <w:rsid w:val="00BE1234"/>
    <w:rsid w:val="00BE13F0"/>
    <w:rsid w:val="00BE185C"/>
    <w:rsid w:val="00BE1E55"/>
    <w:rsid w:val="00BE20F3"/>
    <w:rsid w:val="00BE22C5"/>
    <w:rsid w:val="00BE23C8"/>
    <w:rsid w:val="00BE25C7"/>
    <w:rsid w:val="00BE28E6"/>
    <w:rsid w:val="00BE2A9F"/>
    <w:rsid w:val="00BE2AE0"/>
    <w:rsid w:val="00BE2BB7"/>
    <w:rsid w:val="00BE2FA6"/>
    <w:rsid w:val="00BE333F"/>
    <w:rsid w:val="00BE3363"/>
    <w:rsid w:val="00BE3464"/>
    <w:rsid w:val="00BE412C"/>
    <w:rsid w:val="00BE569B"/>
    <w:rsid w:val="00BE5821"/>
    <w:rsid w:val="00BE5A6A"/>
    <w:rsid w:val="00BE5D7F"/>
    <w:rsid w:val="00BE6002"/>
    <w:rsid w:val="00BE67DD"/>
    <w:rsid w:val="00BE6DAC"/>
    <w:rsid w:val="00BE709D"/>
    <w:rsid w:val="00BE7406"/>
    <w:rsid w:val="00BE7603"/>
    <w:rsid w:val="00BE7B1D"/>
    <w:rsid w:val="00BF0177"/>
    <w:rsid w:val="00BF0A10"/>
    <w:rsid w:val="00BF0ACD"/>
    <w:rsid w:val="00BF0B7D"/>
    <w:rsid w:val="00BF0D78"/>
    <w:rsid w:val="00BF207A"/>
    <w:rsid w:val="00BF20CC"/>
    <w:rsid w:val="00BF2179"/>
    <w:rsid w:val="00BF295D"/>
    <w:rsid w:val="00BF2A1E"/>
    <w:rsid w:val="00BF306A"/>
    <w:rsid w:val="00BF3279"/>
    <w:rsid w:val="00BF39AF"/>
    <w:rsid w:val="00BF3B22"/>
    <w:rsid w:val="00BF3C5B"/>
    <w:rsid w:val="00BF3F8D"/>
    <w:rsid w:val="00BF42C5"/>
    <w:rsid w:val="00BF4884"/>
    <w:rsid w:val="00BF4EBF"/>
    <w:rsid w:val="00BF4F78"/>
    <w:rsid w:val="00BF57F6"/>
    <w:rsid w:val="00BF5C67"/>
    <w:rsid w:val="00BF5EAF"/>
    <w:rsid w:val="00BF606E"/>
    <w:rsid w:val="00BF618F"/>
    <w:rsid w:val="00BF6560"/>
    <w:rsid w:val="00BF695F"/>
    <w:rsid w:val="00BF7064"/>
    <w:rsid w:val="00BF72A6"/>
    <w:rsid w:val="00BF732C"/>
    <w:rsid w:val="00BF74C7"/>
    <w:rsid w:val="00BF7ADC"/>
    <w:rsid w:val="00C00435"/>
    <w:rsid w:val="00C00AFF"/>
    <w:rsid w:val="00C00C5E"/>
    <w:rsid w:val="00C015F1"/>
    <w:rsid w:val="00C016AF"/>
    <w:rsid w:val="00C01F33"/>
    <w:rsid w:val="00C02AA3"/>
    <w:rsid w:val="00C02BF6"/>
    <w:rsid w:val="00C02C69"/>
    <w:rsid w:val="00C02CC6"/>
    <w:rsid w:val="00C03029"/>
    <w:rsid w:val="00C040F7"/>
    <w:rsid w:val="00C044AB"/>
    <w:rsid w:val="00C044B6"/>
    <w:rsid w:val="00C04557"/>
    <w:rsid w:val="00C04E7F"/>
    <w:rsid w:val="00C054C0"/>
    <w:rsid w:val="00C05706"/>
    <w:rsid w:val="00C05D77"/>
    <w:rsid w:val="00C06822"/>
    <w:rsid w:val="00C07377"/>
    <w:rsid w:val="00C07E56"/>
    <w:rsid w:val="00C10241"/>
    <w:rsid w:val="00C102C6"/>
    <w:rsid w:val="00C10478"/>
    <w:rsid w:val="00C10F78"/>
    <w:rsid w:val="00C1104B"/>
    <w:rsid w:val="00C11127"/>
    <w:rsid w:val="00C11778"/>
    <w:rsid w:val="00C11D6C"/>
    <w:rsid w:val="00C12083"/>
    <w:rsid w:val="00C12107"/>
    <w:rsid w:val="00C12502"/>
    <w:rsid w:val="00C1309C"/>
    <w:rsid w:val="00C13178"/>
    <w:rsid w:val="00C133AB"/>
    <w:rsid w:val="00C13587"/>
    <w:rsid w:val="00C13590"/>
    <w:rsid w:val="00C1359D"/>
    <w:rsid w:val="00C13C0F"/>
    <w:rsid w:val="00C140E7"/>
    <w:rsid w:val="00C142C3"/>
    <w:rsid w:val="00C14D4B"/>
    <w:rsid w:val="00C154BB"/>
    <w:rsid w:val="00C1555A"/>
    <w:rsid w:val="00C15DDD"/>
    <w:rsid w:val="00C15E06"/>
    <w:rsid w:val="00C162FC"/>
    <w:rsid w:val="00C16490"/>
    <w:rsid w:val="00C16496"/>
    <w:rsid w:val="00C165AE"/>
    <w:rsid w:val="00C167EF"/>
    <w:rsid w:val="00C16CCB"/>
    <w:rsid w:val="00C16CF5"/>
    <w:rsid w:val="00C16EDB"/>
    <w:rsid w:val="00C1706C"/>
    <w:rsid w:val="00C170C4"/>
    <w:rsid w:val="00C177AB"/>
    <w:rsid w:val="00C205AF"/>
    <w:rsid w:val="00C21359"/>
    <w:rsid w:val="00C219B9"/>
    <w:rsid w:val="00C22107"/>
    <w:rsid w:val="00C22223"/>
    <w:rsid w:val="00C22AE5"/>
    <w:rsid w:val="00C23162"/>
    <w:rsid w:val="00C231BE"/>
    <w:rsid w:val="00C23634"/>
    <w:rsid w:val="00C23A65"/>
    <w:rsid w:val="00C23CB6"/>
    <w:rsid w:val="00C23E30"/>
    <w:rsid w:val="00C246CE"/>
    <w:rsid w:val="00C2473A"/>
    <w:rsid w:val="00C24933"/>
    <w:rsid w:val="00C24B62"/>
    <w:rsid w:val="00C253DF"/>
    <w:rsid w:val="00C25CA4"/>
    <w:rsid w:val="00C25D46"/>
    <w:rsid w:val="00C25EFB"/>
    <w:rsid w:val="00C26BA3"/>
    <w:rsid w:val="00C26DDF"/>
    <w:rsid w:val="00C26EF3"/>
    <w:rsid w:val="00C279B5"/>
    <w:rsid w:val="00C27C45"/>
    <w:rsid w:val="00C30321"/>
    <w:rsid w:val="00C30BD9"/>
    <w:rsid w:val="00C30FFE"/>
    <w:rsid w:val="00C3110D"/>
    <w:rsid w:val="00C31158"/>
    <w:rsid w:val="00C311DC"/>
    <w:rsid w:val="00C3122F"/>
    <w:rsid w:val="00C31B9B"/>
    <w:rsid w:val="00C3248A"/>
    <w:rsid w:val="00C32EAD"/>
    <w:rsid w:val="00C35132"/>
    <w:rsid w:val="00C35296"/>
    <w:rsid w:val="00C352D0"/>
    <w:rsid w:val="00C356CF"/>
    <w:rsid w:val="00C3608B"/>
    <w:rsid w:val="00C364AB"/>
    <w:rsid w:val="00C3719D"/>
    <w:rsid w:val="00C3740A"/>
    <w:rsid w:val="00C376C8"/>
    <w:rsid w:val="00C37C30"/>
    <w:rsid w:val="00C37CB2"/>
    <w:rsid w:val="00C402FD"/>
    <w:rsid w:val="00C40E3F"/>
    <w:rsid w:val="00C41D5F"/>
    <w:rsid w:val="00C423A9"/>
    <w:rsid w:val="00C424ED"/>
    <w:rsid w:val="00C43447"/>
    <w:rsid w:val="00C4360E"/>
    <w:rsid w:val="00C438CB"/>
    <w:rsid w:val="00C43E31"/>
    <w:rsid w:val="00C447D1"/>
    <w:rsid w:val="00C44FE3"/>
    <w:rsid w:val="00C453CD"/>
    <w:rsid w:val="00C45849"/>
    <w:rsid w:val="00C46415"/>
    <w:rsid w:val="00C46E73"/>
    <w:rsid w:val="00C473A5"/>
    <w:rsid w:val="00C4783D"/>
    <w:rsid w:val="00C47E3B"/>
    <w:rsid w:val="00C5052B"/>
    <w:rsid w:val="00C50B55"/>
    <w:rsid w:val="00C50E5E"/>
    <w:rsid w:val="00C51036"/>
    <w:rsid w:val="00C51690"/>
    <w:rsid w:val="00C516A2"/>
    <w:rsid w:val="00C51F16"/>
    <w:rsid w:val="00C52192"/>
    <w:rsid w:val="00C529CE"/>
    <w:rsid w:val="00C52CCC"/>
    <w:rsid w:val="00C532C4"/>
    <w:rsid w:val="00C538B3"/>
    <w:rsid w:val="00C53A53"/>
    <w:rsid w:val="00C5401B"/>
    <w:rsid w:val="00C54995"/>
    <w:rsid w:val="00C54B7E"/>
    <w:rsid w:val="00C54D41"/>
    <w:rsid w:val="00C54ED3"/>
    <w:rsid w:val="00C550D7"/>
    <w:rsid w:val="00C552A6"/>
    <w:rsid w:val="00C55815"/>
    <w:rsid w:val="00C55A93"/>
    <w:rsid w:val="00C55BBA"/>
    <w:rsid w:val="00C55BD7"/>
    <w:rsid w:val="00C566D9"/>
    <w:rsid w:val="00C56A01"/>
    <w:rsid w:val="00C56D1B"/>
    <w:rsid w:val="00C57C6F"/>
    <w:rsid w:val="00C600A2"/>
    <w:rsid w:val="00C60672"/>
    <w:rsid w:val="00C60783"/>
    <w:rsid w:val="00C60CE1"/>
    <w:rsid w:val="00C60D98"/>
    <w:rsid w:val="00C60EA3"/>
    <w:rsid w:val="00C617F4"/>
    <w:rsid w:val="00C6272A"/>
    <w:rsid w:val="00C629F2"/>
    <w:rsid w:val="00C62C21"/>
    <w:rsid w:val="00C63DF5"/>
    <w:rsid w:val="00C645FE"/>
    <w:rsid w:val="00C64672"/>
    <w:rsid w:val="00C648ED"/>
    <w:rsid w:val="00C64CC7"/>
    <w:rsid w:val="00C677C1"/>
    <w:rsid w:val="00C678F2"/>
    <w:rsid w:val="00C70697"/>
    <w:rsid w:val="00C706BE"/>
    <w:rsid w:val="00C70BF2"/>
    <w:rsid w:val="00C710A6"/>
    <w:rsid w:val="00C71AD1"/>
    <w:rsid w:val="00C71E13"/>
    <w:rsid w:val="00C72093"/>
    <w:rsid w:val="00C72421"/>
    <w:rsid w:val="00C72EF4"/>
    <w:rsid w:val="00C7366B"/>
    <w:rsid w:val="00C73828"/>
    <w:rsid w:val="00C73F72"/>
    <w:rsid w:val="00C744FB"/>
    <w:rsid w:val="00C744FE"/>
    <w:rsid w:val="00C7483E"/>
    <w:rsid w:val="00C74881"/>
    <w:rsid w:val="00C74989"/>
    <w:rsid w:val="00C74E43"/>
    <w:rsid w:val="00C7501B"/>
    <w:rsid w:val="00C75465"/>
    <w:rsid w:val="00C754C9"/>
    <w:rsid w:val="00C75A7D"/>
    <w:rsid w:val="00C75A80"/>
    <w:rsid w:val="00C75D2F"/>
    <w:rsid w:val="00C76282"/>
    <w:rsid w:val="00C76372"/>
    <w:rsid w:val="00C767BE"/>
    <w:rsid w:val="00C76E3C"/>
    <w:rsid w:val="00C7742D"/>
    <w:rsid w:val="00C7780E"/>
    <w:rsid w:val="00C77F21"/>
    <w:rsid w:val="00C8097D"/>
    <w:rsid w:val="00C81045"/>
    <w:rsid w:val="00C81568"/>
    <w:rsid w:val="00C81A51"/>
    <w:rsid w:val="00C81C0B"/>
    <w:rsid w:val="00C81DAA"/>
    <w:rsid w:val="00C81DF6"/>
    <w:rsid w:val="00C81E5A"/>
    <w:rsid w:val="00C8212C"/>
    <w:rsid w:val="00C82685"/>
    <w:rsid w:val="00C82725"/>
    <w:rsid w:val="00C82737"/>
    <w:rsid w:val="00C828FF"/>
    <w:rsid w:val="00C83191"/>
    <w:rsid w:val="00C831A3"/>
    <w:rsid w:val="00C833B0"/>
    <w:rsid w:val="00C837C0"/>
    <w:rsid w:val="00C838CA"/>
    <w:rsid w:val="00C83D26"/>
    <w:rsid w:val="00C83DFF"/>
    <w:rsid w:val="00C8415D"/>
    <w:rsid w:val="00C842F5"/>
    <w:rsid w:val="00C84303"/>
    <w:rsid w:val="00C84FA5"/>
    <w:rsid w:val="00C85538"/>
    <w:rsid w:val="00C8566C"/>
    <w:rsid w:val="00C85CBA"/>
    <w:rsid w:val="00C8633B"/>
    <w:rsid w:val="00C866A0"/>
    <w:rsid w:val="00C874C2"/>
    <w:rsid w:val="00C87569"/>
    <w:rsid w:val="00C8769B"/>
    <w:rsid w:val="00C87E2F"/>
    <w:rsid w:val="00C9027A"/>
    <w:rsid w:val="00C90409"/>
    <w:rsid w:val="00C9068E"/>
    <w:rsid w:val="00C9086F"/>
    <w:rsid w:val="00C90950"/>
    <w:rsid w:val="00C90976"/>
    <w:rsid w:val="00C91272"/>
    <w:rsid w:val="00C91634"/>
    <w:rsid w:val="00C9257F"/>
    <w:rsid w:val="00C92942"/>
    <w:rsid w:val="00C93738"/>
    <w:rsid w:val="00C93814"/>
    <w:rsid w:val="00C93A82"/>
    <w:rsid w:val="00C93C4B"/>
    <w:rsid w:val="00C93F83"/>
    <w:rsid w:val="00C94231"/>
    <w:rsid w:val="00C944AB"/>
    <w:rsid w:val="00C945E1"/>
    <w:rsid w:val="00C94837"/>
    <w:rsid w:val="00C94850"/>
    <w:rsid w:val="00C94A10"/>
    <w:rsid w:val="00C9534B"/>
    <w:rsid w:val="00C95B40"/>
    <w:rsid w:val="00C95B91"/>
    <w:rsid w:val="00C960A4"/>
    <w:rsid w:val="00C96453"/>
    <w:rsid w:val="00C96C57"/>
    <w:rsid w:val="00C96CC1"/>
    <w:rsid w:val="00C96D63"/>
    <w:rsid w:val="00C96DA7"/>
    <w:rsid w:val="00C972E5"/>
    <w:rsid w:val="00C975C7"/>
    <w:rsid w:val="00C97AC1"/>
    <w:rsid w:val="00CA03B2"/>
    <w:rsid w:val="00CA0BBC"/>
    <w:rsid w:val="00CA1133"/>
    <w:rsid w:val="00CA12D0"/>
    <w:rsid w:val="00CA1D9C"/>
    <w:rsid w:val="00CA1ED8"/>
    <w:rsid w:val="00CA200F"/>
    <w:rsid w:val="00CA268D"/>
    <w:rsid w:val="00CA336D"/>
    <w:rsid w:val="00CA35C2"/>
    <w:rsid w:val="00CA3726"/>
    <w:rsid w:val="00CA43CF"/>
    <w:rsid w:val="00CA4683"/>
    <w:rsid w:val="00CA4DDE"/>
    <w:rsid w:val="00CA51F9"/>
    <w:rsid w:val="00CA550C"/>
    <w:rsid w:val="00CA5ADE"/>
    <w:rsid w:val="00CA5E08"/>
    <w:rsid w:val="00CA5F31"/>
    <w:rsid w:val="00CA643A"/>
    <w:rsid w:val="00CA6FAB"/>
    <w:rsid w:val="00CA790C"/>
    <w:rsid w:val="00CA799F"/>
    <w:rsid w:val="00CA7B72"/>
    <w:rsid w:val="00CB015F"/>
    <w:rsid w:val="00CB0209"/>
    <w:rsid w:val="00CB07F9"/>
    <w:rsid w:val="00CB0ADD"/>
    <w:rsid w:val="00CB0B6D"/>
    <w:rsid w:val="00CB0E14"/>
    <w:rsid w:val="00CB135B"/>
    <w:rsid w:val="00CB1370"/>
    <w:rsid w:val="00CB1647"/>
    <w:rsid w:val="00CB1E9C"/>
    <w:rsid w:val="00CB1F63"/>
    <w:rsid w:val="00CB1F9F"/>
    <w:rsid w:val="00CB210E"/>
    <w:rsid w:val="00CB24B9"/>
    <w:rsid w:val="00CB2727"/>
    <w:rsid w:val="00CB2BB2"/>
    <w:rsid w:val="00CB3420"/>
    <w:rsid w:val="00CB43C8"/>
    <w:rsid w:val="00CB4FE1"/>
    <w:rsid w:val="00CB5A61"/>
    <w:rsid w:val="00CB665D"/>
    <w:rsid w:val="00CB69B5"/>
    <w:rsid w:val="00CB6A06"/>
    <w:rsid w:val="00CB7170"/>
    <w:rsid w:val="00CB720A"/>
    <w:rsid w:val="00CB7CE0"/>
    <w:rsid w:val="00CC040E"/>
    <w:rsid w:val="00CC0576"/>
    <w:rsid w:val="00CC068A"/>
    <w:rsid w:val="00CC0799"/>
    <w:rsid w:val="00CC0824"/>
    <w:rsid w:val="00CC0BBC"/>
    <w:rsid w:val="00CC0DB5"/>
    <w:rsid w:val="00CC0F5C"/>
    <w:rsid w:val="00CC111F"/>
    <w:rsid w:val="00CC11B7"/>
    <w:rsid w:val="00CC1942"/>
    <w:rsid w:val="00CC1A95"/>
    <w:rsid w:val="00CC1C40"/>
    <w:rsid w:val="00CC1FCB"/>
    <w:rsid w:val="00CC2011"/>
    <w:rsid w:val="00CC2018"/>
    <w:rsid w:val="00CC2202"/>
    <w:rsid w:val="00CC27D2"/>
    <w:rsid w:val="00CC2828"/>
    <w:rsid w:val="00CC2C0E"/>
    <w:rsid w:val="00CC39D5"/>
    <w:rsid w:val="00CC3EA0"/>
    <w:rsid w:val="00CC4754"/>
    <w:rsid w:val="00CC4DDD"/>
    <w:rsid w:val="00CC50C1"/>
    <w:rsid w:val="00CC52D3"/>
    <w:rsid w:val="00CC61BD"/>
    <w:rsid w:val="00CC6858"/>
    <w:rsid w:val="00CC7B45"/>
    <w:rsid w:val="00CD0129"/>
    <w:rsid w:val="00CD061A"/>
    <w:rsid w:val="00CD1188"/>
    <w:rsid w:val="00CD246B"/>
    <w:rsid w:val="00CD29DC"/>
    <w:rsid w:val="00CD2BAF"/>
    <w:rsid w:val="00CD2ED1"/>
    <w:rsid w:val="00CD337B"/>
    <w:rsid w:val="00CD35F0"/>
    <w:rsid w:val="00CD37B3"/>
    <w:rsid w:val="00CD3CD9"/>
    <w:rsid w:val="00CD4136"/>
    <w:rsid w:val="00CD44FF"/>
    <w:rsid w:val="00CD4869"/>
    <w:rsid w:val="00CD4E55"/>
    <w:rsid w:val="00CD5039"/>
    <w:rsid w:val="00CD5414"/>
    <w:rsid w:val="00CD57F8"/>
    <w:rsid w:val="00CD583E"/>
    <w:rsid w:val="00CD589C"/>
    <w:rsid w:val="00CD5975"/>
    <w:rsid w:val="00CD6256"/>
    <w:rsid w:val="00CD678B"/>
    <w:rsid w:val="00CD6B61"/>
    <w:rsid w:val="00CD6D12"/>
    <w:rsid w:val="00CD6E36"/>
    <w:rsid w:val="00CD7B21"/>
    <w:rsid w:val="00CE00DE"/>
    <w:rsid w:val="00CE0424"/>
    <w:rsid w:val="00CE0B68"/>
    <w:rsid w:val="00CE1C3B"/>
    <w:rsid w:val="00CE1D00"/>
    <w:rsid w:val="00CE236E"/>
    <w:rsid w:val="00CE2D53"/>
    <w:rsid w:val="00CE38A6"/>
    <w:rsid w:val="00CE3A29"/>
    <w:rsid w:val="00CE3A36"/>
    <w:rsid w:val="00CE43A3"/>
    <w:rsid w:val="00CE43B3"/>
    <w:rsid w:val="00CE43F7"/>
    <w:rsid w:val="00CE44D5"/>
    <w:rsid w:val="00CE4620"/>
    <w:rsid w:val="00CE50F0"/>
    <w:rsid w:val="00CE532E"/>
    <w:rsid w:val="00CE5D07"/>
    <w:rsid w:val="00CE5EA1"/>
    <w:rsid w:val="00CE5F51"/>
    <w:rsid w:val="00CE72D5"/>
    <w:rsid w:val="00CE7561"/>
    <w:rsid w:val="00CE758E"/>
    <w:rsid w:val="00CE787F"/>
    <w:rsid w:val="00CE7F3A"/>
    <w:rsid w:val="00CE7FF8"/>
    <w:rsid w:val="00CF010A"/>
    <w:rsid w:val="00CF0613"/>
    <w:rsid w:val="00CF0664"/>
    <w:rsid w:val="00CF1124"/>
    <w:rsid w:val="00CF1298"/>
    <w:rsid w:val="00CF1354"/>
    <w:rsid w:val="00CF153B"/>
    <w:rsid w:val="00CF1F78"/>
    <w:rsid w:val="00CF2312"/>
    <w:rsid w:val="00CF2656"/>
    <w:rsid w:val="00CF2BBC"/>
    <w:rsid w:val="00CF366E"/>
    <w:rsid w:val="00CF3B1F"/>
    <w:rsid w:val="00CF3BF6"/>
    <w:rsid w:val="00CF52B1"/>
    <w:rsid w:val="00CF5598"/>
    <w:rsid w:val="00CF5722"/>
    <w:rsid w:val="00CF5E0D"/>
    <w:rsid w:val="00CF616B"/>
    <w:rsid w:val="00CF625B"/>
    <w:rsid w:val="00CF63BB"/>
    <w:rsid w:val="00CF640C"/>
    <w:rsid w:val="00CF6444"/>
    <w:rsid w:val="00CF64DD"/>
    <w:rsid w:val="00CF687E"/>
    <w:rsid w:val="00CF6B20"/>
    <w:rsid w:val="00CF748F"/>
    <w:rsid w:val="00CF770E"/>
    <w:rsid w:val="00D00908"/>
    <w:rsid w:val="00D00D7C"/>
    <w:rsid w:val="00D01787"/>
    <w:rsid w:val="00D01A15"/>
    <w:rsid w:val="00D01BEE"/>
    <w:rsid w:val="00D02EB7"/>
    <w:rsid w:val="00D02F80"/>
    <w:rsid w:val="00D0349B"/>
    <w:rsid w:val="00D03932"/>
    <w:rsid w:val="00D03D68"/>
    <w:rsid w:val="00D04B47"/>
    <w:rsid w:val="00D0554E"/>
    <w:rsid w:val="00D05F6D"/>
    <w:rsid w:val="00D0628F"/>
    <w:rsid w:val="00D06606"/>
    <w:rsid w:val="00D06D84"/>
    <w:rsid w:val="00D0703D"/>
    <w:rsid w:val="00D072CB"/>
    <w:rsid w:val="00D073B7"/>
    <w:rsid w:val="00D074F3"/>
    <w:rsid w:val="00D07924"/>
    <w:rsid w:val="00D10249"/>
    <w:rsid w:val="00D1096E"/>
    <w:rsid w:val="00D10F0F"/>
    <w:rsid w:val="00D10F63"/>
    <w:rsid w:val="00D111FE"/>
    <w:rsid w:val="00D115C3"/>
    <w:rsid w:val="00D11897"/>
    <w:rsid w:val="00D11AC4"/>
    <w:rsid w:val="00D11E75"/>
    <w:rsid w:val="00D1201F"/>
    <w:rsid w:val="00D1203C"/>
    <w:rsid w:val="00D126BE"/>
    <w:rsid w:val="00D12F9A"/>
    <w:rsid w:val="00D13135"/>
    <w:rsid w:val="00D134E8"/>
    <w:rsid w:val="00D13503"/>
    <w:rsid w:val="00D1369A"/>
    <w:rsid w:val="00D13765"/>
    <w:rsid w:val="00D13871"/>
    <w:rsid w:val="00D13B2D"/>
    <w:rsid w:val="00D13E4E"/>
    <w:rsid w:val="00D13F60"/>
    <w:rsid w:val="00D14271"/>
    <w:rsid w:val="00D1528B"/>
    <w:rsid w:val="00D153F0"/>
    <w:rsid w:val="00D15842"/>
    <w:rsid w:val="00D15A23"/>
    <w:rsid w:val="00D15E41"/>
    <w:rsid w:val="00D16AE2"/>
    <w:rsid w:val="00D16B59"/>
    <w:rsid w:val="00D1748B"/>
    <w:rsid w:val="00D176B5"/>
    <w:rsid w:val="00D17800"/>
    <w:rsid w:val="00D17EE3"/>
    <w:rsid w:val="00D20158"/>
    <w:rsid w:val="00D2024E"/>
    <w:rsid w:val="00D2027E"/>
    <w:rsid w:val="00D205C6"/>
    <w:rsid w:val="00D20882"/>
    <w:rsid w:val="00D209E2"/>
    <w:rsid w:val="00D2126C"/>
    <w:rsid w:val="00D21E66"/>
    <w:rsid w:val="00D2238A"/>
    <w:rsid w:val="00D22A4B"/>
    <w:rsid w:val="00D22EAE"/>
    <w:rsid w:val="00D22F4B"/>
    <w:rsid w:val="00D22F94"/>
    <w:rsid w:val="00D233E7"/>
    <w:rsid w:val="00D239A7"/>
    <w:rsid w:val="00D23DB7"/>
    <w:rsid w:val="00D23F47"/>
    <w:rsid w:val="00D242E6"/>
    <w:rsid w:val="00D2478D"/>
    <w:rsid w:val="00D25D93"/>
    <w:rsid w:val="00D25F74"/>
    <w:rsid w:val="00D262B2"/>
    <w:rsid w:val="00D26B1F"/>
    <w:rsid w:val="00D272F6"/>
    <w:rsid w:val="00D27B2E"/>
    <w:rsid w:val="00D300EE"/>
    <w:rsid w:val="00D31109"/>
    <w:rsid w:val="00D312B2"/>
    <w:rsid w:val="00D317A7"/>
    <w:rsid w:val="00D32103"/>
    <w:rsid w:val="00D3258B"/>
    <w:rsid w:val="00D32A03"/>
    <w:rsid w:val="00D32C55"/>
    <w:rsid w:val="00D331EA"/>
    <w:rsid w:val="00D3320B"/>
    <w:rsid w:val="00D339FB"/>
    <w:rsid w:val="00D33F78"/>
    <w:rsid w:val="00D34088"/>
    <w:rsid w:val="00D341A7"/>
    <w:rsid w:val="00D34282"/>
    <w:rsid w:val="00D34C89"/>
    <w:rsid w:val="00D350F9"/>
    <w:rsid w:val="00D35399"/>
    <w:rsid w:val="00D354A9"/>
    <w:rsid w:val="00D35CC4"/>
    <w:rsid w:val="00D36277"/>
    <w:rsid w:val="00D363C6"/>
    <w:rsid w:val="00D36543"/>
    <w:rsid w:val="00D36C15"/>
    <w:rsid w:val="00D36E71"/>
    <w:rsid w:val="00D37A39"/>
    <w:rsid w:val="00D37D87"/>
    <w:rsid w:val="00D37F5E"/>
    <w:rsid w:val="00D37F8B"/>
    <w:rsid w:val="00D40250"/>
    <w:rsid w:val="00D405C5"/>
    <w:rsid w:val="00D40651"/>
    <w:rsid w:val="00D408B1"/>
    <w:rsid w:val="00D40B33"/>
    <w:rsid w:val="00D40D73"/>
    <w:rsid w:val="00D4104C"/>
    <w:rsid w:val="00D410C5"/>
    <w:rsid w:val="00D41291"/>
    <w:rsid w:val="00D416EA"/>
    <w:rsid w:val="00D419FA"/>
    <w:rsid w:val="00D41C59"/>
    <w:rsid w:val="00D42976"/>
    <w:rsid w:val="00D4318F"/>
    <w:rsid w:val="00D438BF"/>
    <w:rsid w:val="00D440F8"/>
    <w:rsid w:val="00D44389"/>
    <w:rsid w:val="00D44A2D"/>
    <w:rsid w:val="00D44D42"/>
    <w:rsid w:val="00D44E28"/>
    <w:rsid w:val="00D4519F"/>
    <w:rsid w:val="00D4529C"/>
    <w:rsid w:val="00D45423"/>
    <w:rsid w:val="00D45488"/>
    <w:rsid w:val="00D45651"/>
    <w:rsid w:val="00D4567A"/>
    <w:rsid w:val="00D45856"/>
    <w:rsid w:val="00D45EA9"/>
    <w:rsid w:val="00D45EB8"/>
    <w:rsid w:val="00D45FA9"/>
    <w:rsid w:val="00D46216"/>
    <w:rsid w:val="00D46265"/>
    <w:rsid w:val="00D46295"/>
    <w:rsid w:val="00D46601"/>
    <w:rsid w:val="00D46831"/>
    <w:rsid w:val="00D4797F"/>
    <w:rsid w:val="00D50158"/>
    <w:rsid w:val="00D501BB"/>
    <w:rsid w:val="00D50207"/>
    <w:rsid w:val="00D51501"/>
    <w:rsid w:val="00D5167E"/>
    <w:rsid w:val="00D51D6D"/>
    <w:rsid w:val="00D522AD"/>
    <w:rsid w:val="00D52A20"/>
    <w:rsid w:val="00D5394B"/>
    <w:rsid w:val="00D5398B"/>
    <w:rsid w:val="00D53E45"/>
    <w:rsid w:val="00D546FF"/>
    <w:rsid w:val="00D548E2"/>
    <w:rsid w:val="00D54A17"/>
    <w:rsid w:val="00D5544B"/>
    <w:rsid w:val="00D55785"/>
    <w:rsid w:val="00D55AD5"/>
    <w:rsid w:val="00D56072"/>
    <w:rsid w:val="00D56812"/>
    <w:rsid w:val="00D56E33"/>
    <w:rsid w:val="00D57340"/>
    <w:rsid w:val="00D5741C"/>
    <w:rsid w:val="00D57494"/>
    <w:rsid w:val="00D574DE"/>
    <w:rsid w:val="00D576CA"/>
    <w:rsid w:val="00D576E5"/>
    <w:rsid w:val="00D606BA"/>
    <w:rsid w:val="00D60D46"/>
    <w:rsid w:val="00D61AF5"/>
    <w:rsid w:val="00D62241"/>
    <w:rsid w:val="00D624A9"/>
    <w:rsid w:val="00D63167"/>
    <w:rsid w:val="00D6376D"/>
    <w:rsid w:val="00D639C0"/>
    <w:rsid w:val="00D63B53"/>
    <w:rsid w:val="00D64935"/>
    <w:rsid w:val="00D652B5"/>
    <w:rsid w:val="00D66155"/>
    <w:rsid w:val="00D66650"/>
    <w:rsid w:val="00D666F9"/>
    <w:rsid w:val="00D669C5"/>
    <w:rsid w:val="00D66AE0"/>
    <w:rsid w:val="00D66CBD"/>
    <w:rsid w:val="00D673C4"/>
    <w:rsid w:val="00D673CA"/>
    <w:rsid w:val="00D674A5"/>
    <w:rsid w:val="00D67918"/>
    <w:rsid w:val="00D67BDD"/>
    <w:rsid w:val="00D708B0"/>
    <w:rsid w:val="00D70CDE"/>
    <w:rsid w:val="00D7149C"/>
    <w:rsid w:val="00D71756"/>
    <w:rsid w:val="00D71E72"/>
    <w:rsid w:val="00D72922"/>
    <w:rsid w:val="00D72978"/>
    <w:rsid w:val="00D72B16"/>
    <w:rsid w:val="00D72BB8"/>
    <w:rsid w:val="00D73469"/>
    <w:rsid w:val="00D741A6"/>
    <w:rsid w:val="00D74674"/>
    <w:rsid w:val="00D752DE"/>
    <w:rsid w:val="00D755BC"/>
    <w:rsid w:val="00D758E8"/>
    <w:rsid w:val="00D762D8"/>
    <w:rsid w:val="00D76534"/>
    <w:rsid w:val="00D7656B"/>
    <w:rsid w:val="00D76D61"/>
    <w:rsid w:val="00D76F3E"/>
    <w:rsid w:val="00D77320"/>
    <w:rsid w:val="00D77650"/>
    <w:rsid w:val="00D7766D"/>
    <w:rsid w:val="00D777C7"/>
    <w:rsid w:val="00D77B1D"/>
    <w:rsid w:val="00D8021F"/>
    <w:rsid w:val="00D80329"/>
    <w:rsid w:val="00D80383"/>
    <w:rsid w:val="00D803AF"/>
    <w:rsid w:val="00D80594"/>
    <w:rsid w:val="00D8086F"/>
    <w:rsid w:val="00D808AF"/>
    <w:rsid w:val="00D808B5"/>
    <w:rsid w:val="00D80DF9"/>
    <w:rsid w:val="00D815DB"/>
    <w:rsid w:val="00D81AB5"/>
    <w:rsid w:val="00D81EAD"/>
    <w:rsid w:val="00D823C6"/>
    <w:rsid w:val="00D828CC"/>
    <w:rsid w:val="00D82D6B"/>
    <w:rsid w:val="00D82F22"/>
    <w:rsid w:val="00D8313C"/>
    <w:rsid w:val="00D8327F"/>
    <w:rsid w:val="00D83CED"/>
    <w:rsid w:val="00D84428"/>
    <w:rsid w:val="00D84543"/>
    <w:rsid w:val="00D84843"/>
    <w:rsid w:val="00D84D51"/>
    <w:rsid w:val="00D84DB1"/>
    <w:rsid w:val="00D8518C"/>
    <w:rsid w:val="00D853F1"/>
    <w:rsid w:val="00D861AD"/>
    <w:rsid w:val="00D86525"/>
    <w:rsid w:val="00D8674A"/>
    <w:rsid w:val="00D86CA3"/>
    <w:rsid w:val="00D86F1F"/>
    <w:rsid w:val="00D871CE"/>
    <w:rsid w:val="00D8732F"/>
    <w:rsid w:val="00D873E0"/>
    <w:rsid w:val="00D87C26"/>
    <w:rsid w:val="00D87EE9"/>
    <w:rsid w:val="00D9040A"/>
    <w:rsid w:val="00D9098D"/>
    <w:rsid w:val="00D91261"/>
    <w:rsid w:val="00D912AE"/>
    <w:rsid w:val="00D9196D"/>
    <w:rsid w:val="00D91A48"/>
    <w:rsid w:val="00D92982"/>
    <w:rsid w:val="00D92F9B"/>
    <w:rsid w:val="00D935DA"/>
    <w:rsid w:val="00D93CC7"/>
    <w:rsid w:val="00D93F4B"/>
    <w:rsid w:val="00D9534E"/>
    <w:rsid w:val="00D9561D"/>
    <w:rsid w:val="00D962DB"/>
    <w:rsid w:val="00D9690B"/>
    <w:rsid w:val="00D96A2F"/>
    <w:rsid w:val="00D96D41"/>
    <w:rsid w:val="00D96E02"/>
    <w:rsid w:val="00D97E62"/>
    <w:rsid w:val="00DA019B"/>
    <w:rsid w:val="00DA01F5"/>
    <w:rsid w:val="00DA058A"/>
    <w:rsid w:val="00DA07FC"/>
    <w:rsid w:val="00DA0DC0"/>
    <w:rsid w:val="00DA0FB1"/>
    <w:rsid w:val="00DA1686"/>
    <w:rsid w:val="00DA186E"/>
    <w:rsid w:val="00DA21DF"/>
    <w:rsid w:val="00DA2559"/>
    <w:rsid w:val="00DA2564"/>
    <w:rsid w:val="00DA26B5"/>
    <w:rsid w:val="00DA27F2"/>
    <w:rsid w:val="00DA2DA6"/>
    <w:rsid w:val="00DA305E"/>
    <w:rsid w:val="00DA30F1"/>
    <w:rsid w:val="00DA3390"/>
    <w:rsid w:val="00DA34BA"/>
    <w:rsid w:val="00DA39AC"/>
    <w:rsid w:val="00DA3D8D"/>
    <w:rsid w:val="00DA4067"/>
    <w:rsid w:val="00DA4736"/>
    <w:rsid w:val="00DA51A7"/>
    <w:rsid w:val="00DA51F1"/>
    <w:rsid w:val="00DA5417"/>
    <w:rsid w:val="00DA5661"/>
    <w:rsid w:val="00DA56E8"/>
    <w:rsid w:val="00DA5FD6"/>
    <w:rsid w:val="00DA6364"/>
    <w:rsid w:val="00DA658E"/>
    <w:rsid w:val="00DA6B12"/>
    <w:rsid w:val="00DA6B6C"/>
    <w:rsid w:val="00DA72E1"/>
    <w:rsid w:val="00DB0818"/>
    <w:rsid w:val="00DB0A9F"/>
    <w:rsid w:val="00DB0AC8"/>
    <w:rsid w:val="00DB14F0"/>
    <w:rsid w:val="00DB1B86"/>
    <w:rsid w:val="00DB1C81"/>
    <w:rsid w:val="00DB1F4E"/>
    <w:rsid w:val="00DB2557"/>
    <w:rsid w:val="00DB2C97"/>
    <w:rsid w:val="00DB2D52"/>
    <w:rsid w:val="00DB2EB9"/>
    <w:rsid w:val="00DB2F0B"/>
    <w:rsid w:val="00DB3086"/>
    <w:rsid w:val="00DB3692"/>
    <w:rsid w:val="00DB377D"/>
    <w:rsid w:val="00DB3A32"/>
    <w:rsid w:val="00DB4A5F"/>
    <w:rsid w:val="00DB4F90"/>
    <w:rsid w:val="00DB56BD"/>
    <w:rsid w:val="00DB5C88"/>
    <w:rsid w:val="00DB5FB5"/>
    <w:rsid w:val="00DB624E"/>
    <w:rsid w:val="00DB6878"/>
    <w:rsid w:val="00DB753B"/>
    <w:rsid w:val="00DC13FE"/>
    <w:rsid w:val="00DC19BE"/>
    <w:rsid w:val="00DC1C76"/>
    <w:rsid w:val="00DC1EC4"/>
    <w:rsid w:val="00DC218A"/>
    <w:rsid w:val="00DC2806"/>
    <w:rsid w:val="00DC2D36"/>
    <w:rsid w:val="00DC2FC3"/>
    <w:rsid w:val="00DC3402"/>
    <w:rsid w:val="00DC38D1"/>
    <w:rsid w:val="00DC395B"/>
    <w:rsid w:val="00DC3C8A"/>
    <w:rsid w:val="00DC4270"/>
    <w:rsid w:val="00DC438B"/>
    <w:rsid w:val="00DC43FA"/>
    <w:rsid w:val="00DC4860"/>
    <w:rsid w:val="00DC48AD"/>
    <w:rsid w:val="00DC4C56"/>
    <w:rsid w:val="00DC53EF"/>
    <w:rsid w:val="00DC578A"/>
    <w:rsid w:val="00DC583D"/>
    <w:rsid w:val="00DC59FB"/>
    <w:rsid w:val="00DC5A66"/>
    <w:rsid w:val="00DC5BE2"/>
    <w:rsid w:val="00DC5EED"/>
    <w:rsid w:val="00DC6323"/>
    <w:rsid w:val="00DC79C0"/>
    <w:rsid w:val="00DC79FF"/>
    <w:rsid w:val="00DC7DEC"/>
    <w:rsid w:val="00DD0501"/>
    <w:rsid w:val="00DD1C3A"/>
    <w:rsid w:val="00DD2958"/>
    <w:rsid w:val="00DD2A54"/>
    <w:rsid w:val="00DD37A2"/>
    <w:rsid w:val="00DD39AC"/>
    <w:rsid w:val="00DD3A1D"/>
    <w:rsid w:val="00DD3AC3"/>
    <w:rsid w:val="00DD4715"/>
    <w:rsid w:val="00DD47AD"/>
    <w:rsid w:val="00DD48F1"/>
    <w:rsid w:val="00DD6CA6"/>
    <w:rsid w:val="00DD7BAB"/>
    <w:rsid w:val="00DE0184"/>
    <w:rsid w:val="00DE0BF8"/>
    <w:rsid w:val="00DE1080"/>
    <w:rsid w:val="00DE190D"/>
    <w:rsid w:val="00DE1FD8"/>
    <w:rsid w:val="00DE24C2"/>
    <w:rsid w:val="00DE3742"/>
    <w:rsid w:val="00DE3D87"/>
    <w:rsid w:val="00DE404D"/>
    <w:rsid w:val="00DE43F6"/>
    <w:rsid w:val="00DE448E"/>
    <w:rsid w:val="00DE49CA"/>
    <w:rsid w:val="00DE55B1"/>
    <w:rsid w:val="00DE55C1"/>
    <w:rsid w:val="00DE5608"/>
    <w:rsid w:val="00DE5670"/>
    <w:rsid w:val="00DE58D0"/>
    <w:rsid w:val="00DE654F"/>
    <w:rsid w:val="00DE667D"/>
    <w:rsid w:val="00DE6A19"/>
    <w:rsid w:val="00DE6C9C"/>
    <w:rsid w:val="00DE6DF9"/>
    <w:rsid w:val="00DE6EFE"/>
    <w:rsid w:val="00DE7010"/>
    <w:rsid w:val="00DE7FB1"/>
    <w:rsid w:val="00DF035E"/>
    <w:rsid w:val="00DF04AB"/>
    <w:rsid w:val="00DF07B0"/>
    <w:rsid w:val="00DF0B6E"/>
    <w:rsid w:val="00DF1303"/>
    <w:rsid w:val="00DF15E0"/>
    <w:rsid w:val="00DF1EC6"/>
    <w:rsid w:val="00DF28E3"/>
    <w:rsid w:val="00DF29A8"/>
    <w:rsid w:val="00DF2B9D"/>
    <w:rsid w:val="00DF2FAE"/>
    <w:rsid w:val="00DF3292"/>
    <w:rsid w:val="00DF37A0"/>
    <w:rsid w:val="00DF3A03"/>
    <w:rsid w:val="00DF3DD0"/>
    <w:rsid w:val="00DF414A"/>
    <w:rsid w:val="00DF4240"/>
    <w:rsid w:val="00DF4437"/>
    <w:rsid w:val="00DF44C4"/>
    <w:rsid w:val="00DF4626"/>
    <w:rsid w:val="00DF4991"/>
    <w:rsid w:val="00DF4C5F"/>
    <w:rsid w:val="00DF4F10"/>
    <w:rsid w:val="00DF56C9"/>
    <w:rsid w:val="00DF5CF3"/>
    <w:rsid w:val="00DF5F72"/>
    <w:rsid w:val="00DF6145"/>
    <w:rsid w:val="00DF62B4"/>
    <w:rsid w:val="00DF646B"/>
    <w:rsid w:val="00DF6D78"/>
    <w:rsid w:val="00DF7EBC"/>
    <w:rsid w:val="00E007B4"/>
    <w:rsid w:val="00E00991"/>
    <w:rsid w:val="00E00DD8"/>
    <w:rsid w:val="00E00E27"/>
    <w:rsid w:val="00E017F2"/>
    <w:rsid w:val="00E0197C"/>
    <w:rsid w:val="00E01DEF"/>
    <w:rsid w:val="00E023E3"/>
    <w:rsid w:val="00E02C0A"/>
    <w:rsid w:val="00E02D58"/>
    <w:rsid w:val="00E033C8"/>
    <w:rsid w:val="00E034B8"/>
    <w:rsid w:val="00E03958"/>
    <w:rsid w:val="00E03B91"/>
    <w:rsid w:val="00E0473A"/>
    <w:rsid w:val="00E0554D"/>
    <w:rsid w:val="00E05ADB"/>
    <w:rsid w:val="00E05BF9"/>
    <w:rsid w:val="00E063B6"/>
    <w:rsid w:val="00E07405"/>
    <w:rsid w:val="00E079E5"/>
    <w:rsid w:val="00E1035A"/>
    <w:rsid w:val="00E10E3B"/>
    <w:rsid w:val="00E110E7"/>
    <w:rsid w:val="00E11229"/>
    <w:rsid w:val="00E1129B"/>
    <w:rsid w:val="00E11817"/>
    <w:rsid w:val="00E11A48"/>
    <w:rsid w:val="00E11B20"/>
    <w:rsid w:val="00E11D40"/>
    <w:rsid w:val="00E11DFE"/>
    <w:rsid w:val="00E12262"/>
    <w:rsid w:val="00E125F8"/>
    <w:rsid w:val="00E12B14"/>
    <w:rsid w:val="00E1311E"/>
    <w:rsid w:val="00E1356B"/>
    <w:rsid w:val="00E13616"/>
    <w:rsid w:val="00E13D72"/>
    <w:rsid w:val="00E14916"/>
    <w:rsid w:val="00E15064"/>
    <w:rsid w:val="00E1506A"/>
    <w:rsid w:val="00E15ADA"/>
    <w:rsid w:val="00E15ECA"/>
    <w:rsid w:val="00E16192"/>
    <w:rsid w:val="00E1624E"/>
    <w:rsid w:val="00E16275"/>
    <w:rsid w:val="00E177F6"/>
    <w:rsid w:val="00E17FA2"/>
    <w:rsid w:val="00E20336"/>
    <w:rsid w:val="00E203A5"/>
    <w:rsid w:val="00E2049C"/>
    <w:rsid w:val="00E20B9C"/>
    <w:rsid w:val="00E20CD4"/>
    <w:rsid w:val="00E20EA1"/>
    <w:rsid w:val="00E220B8"/>
    <w:rsid w:val="00E22330"/>
    <w:rsid w:val="00E23273"/>
    <w:rsid w:val="00E23ADB"/>
    <w:rsid w:val="00E23E7A"/>
    <w:rsid w:val="00E24ED3"/>
    <w:rsid w:val="00E2565B"/>
    <w:rsid w:val="00E26101"/>
    <w:rsid w:val="00E26206"/>
    <w:rsid w:val="00E2650D"/>
    <w:rsid w:val="00E26E90"/>
    <w:rsid w:val="00E27011"/>
    <w:rsid w:val="00E272FF"/>
    <w:rsid w:val="00E276EE"/>
    <w:rsid w:val="00E27B4F"/>
    <w:rsid w:val="00E306AD"/>
    <w:rsid w:val="00E306DA"/>
    <w:rsid w:val="00E30B5A"/>
    <w:rsid w:val="00E30BFB"/>
    <w:rsid w:val="00E310A2"/>
    <w:rsid w:val="00E3123D"/>
    <w:rsid w:val="00E31461"/>
    <w:rsid w:val="00E31579"/>
    <w:rsid w:val="00E318F1"/>
    <w:rsid w:val="00E31A41"/>
    <w:rsid w:val="00E31D43"/>
    <w:rsid w:val="00E322D3"/>
    <w:rsid w:val="00E324F4"/>
    <w:rsid w:val="00E32608"/>
    <w:rsid w:val="00E32C5B"/>
    <w:rsid w:val="00E32E0A"/>
    <w:rsid w:val="00E33587"/>
    <w:rsid w:val="00E336E0"/>
    <w:rsid w:val="00E33A6F"/>
    <w:rsid w:val="00E33EB4"/>
    <w:rsid w:val="00E34188"/>
    <w:rsid w:val="00E34B6E"/>
    <w:rsid w:val="00E34CC8"/>
    <w:rsid w:val="00E34D25"/>
    <w:rsid w:val="00E3526D"/>
    <w:rsid w:val="00E35529"/>
    <w:rsid w:val="00E35559"/>
    <w:rsid w:val="00E35BA1"/>
    <w:rsid w:val="00E35EBA"/>
    <w:rsid w:val="00E35FED"/>
    <w:rsid w:val="00E360F6"/>
    <w:rsid w:val="00E36326"/>
    <w:rsid w:val="00E3688F"/>
    <w:rsid w:val="00E3723A"/>
    <w:rsid w:val="00E37485"/>
    <w:rsid w:val="00E37860"/>
    <w:rsid w:val="00E378DB"/>
    <w:rsid w:val="00E37D12"/>
    <w:rsid w:val="00E37E6A"/>
    <w:rsid w:val="00E40089"/>
    <w:rsid w:val="00E40655"/>
    <w:rsid w:val="00E40682"/>
    <w:rsid w:val="00E40B18"/>
    <w:rsid w:val="00E40C65"/>
    <w:rsid w:val="00E40C86"/>
    <w:rsid w:val="00E40E4B"/>
    <w:rsid w:val="00E42625"/>
    <w:rsid w:val="00E43246"/>
    <w:rsid w:val="00E43619"/>
    <w:rsid w:val="00E43A0A"/>
    <w:rsid w:val="00E444BB"/>
    <w:rsid w:val="00E446F1"/>
    <w:rsid w:val="00E4485C"/>
    <w:rsid w:val="00E44D33"/>
    <w:rsid w:val="00E45035"/>
    <w:rsid w:val="00E4565B"/>
    <w:rsid w:val="00E45C56"/>
    <w:rsid w:val="00E45FCE"/>
    <w:rsid w:val="00E46233"/>
    <w:rsid w:val="00E466AF"/>
    <w:rsid w:val="00E46886"/>
    <w:rsid w:val="00E468BF"/>
    <w:rsid w:val="00E46AD1"/>
    <w:rsid w:val="00E4709E"/>
    <w:rsid w:val="00E47158"/>
    <w:rsid w:val="00E47AEF"/>
    <w:rsid w:val="00E47F73"/>
    <w:rsid w:val="00E50104"/>
    <w:rsid w:val="00E5010C"/>
    <w:rsid w:val="00E50979"/>
    <w:rsid w:val="00E50FF8"/>
    <w:rsid w:val="00E51B09"/>
    <w:rsid w:val="00E521C7"/>
    <w:rsid w:val="00E53058"/>
    <w:rsid w:val="00E53151"/>
    <w:rsid w:val="00E53837"/>
    <w:rsid w:val="00E53A9B"/>
    <w:rsid w:val="00E53B5D"/>
    <w:rsid w:val="00E53B75"/>
    <w:rsid w:val="00E541C9"/>
    <w:rsid w:val="00E542E6"/>
    <w:rsid w:val="00E54468"/>
    <w:rsid w:val="00E54630"/>
    <w:rsid w:val="00E54D2B"/>
    <w:rsid w:val="00E54E3B"/>
    <w:rsid w:val="00E54E66"/>
    <w:rsid w:val="00E5522C"/>
    <w:rsid w:val="00E55B00"/>
    <w:rsid w:val="00E55B7A"/>
    <w:rsid w:val="00E56024"/>
    <w:rsid w:val="00E56293"/>
    <w:rsid w:val="00E56298"/>
    <w:rsid w:val="00E5631B"/>
    <w:rsid w:val="00E56539"/>
    <w:rsid w:val="00E56648"/>
    <w:rsid w:val="00E56CC0"/>
    <w:rsid w:val="00E5718A"/>
    <w:rsid w:val="00E574E8"/>
    <w:rsid w:val="00E57565"/>
    <w:rsid w:val="00E57931"/>
    <w:rsid w:val="00E601FC"/>
    <w:rsid w:val="00E602AC"/>
    <w:rsid w:val="00E61049"/>
    <w:rsid w:val="00E615DB"/>
    <w:rsid w:val="00E61DFE"/>
    <w:rsid w:val="00E62058"/>
    <w:rsid w:val="00E62427"/>
    <w:rsid w:val="00E625DB"/>
    <w:rsid w:val="00E628A1"/>
    <w:rsid w:val="00E62937"/>
    <w:rsid w:val="00E62EC0"/>
    <w:rsid w:val="00E634AF"/>
    <w:rsid w:val="00E63838"/>
    <w:rsid w:val="00E63C01"/>
    <w:rsid w:val="00E643D4"/>
    <w:rsid w:val="00E64434"/>
    <w:rsid w:val="00E64515"/>
    <w:rsid w:val="00E64E87"/>
    <w:rsid w:val="00E65033"/>
    <w:rsid w:val="00E657B2"/>
    <w:rsid w:val="00E65B13"/>
    <w:rsid w:val="00E6618A"/>
    <w:rsid w:val="00E666D4"/>
    <w:rsid w:val="00E66A80"/>
    <w:rsid w:val="00E673C6"/>
    <w:rsid w:val="00E67BE5"/>
    <w:rsid w:val="00E67C51"/>
    <w:rsid w:val="00E67D47"/>
    <w:rsid w:val="00E67F39"/>
    <w:rsid w:val="00E70087"/>
    <w:rsid w:val="00E7092E"/>
    <w:rsid w:val="00E70F2D"/>
    <w:rsid w:val="00E713D8"/>
    <w:rsid w:val="00E72330"/>
    <w:rsid w:val="00E723A5"/>
    <w:rsid w:val="00E72A1F"/>
    <w:rsid w:val="00E72BE8"/>
    <w:rsid w:val="00E72EFC"/>
    <w:rsid w:val="00E73124"/>
    <w:rsid w:val="00E73240"/>
    <w:rsid w:val="00E735BB"/>
    <w:rsid w:val="00E739DB"/>
    <w:rsid w:val="00E73B4B"/>
    <w:rsid w:val="00E74560"/>
    <w:rsid w:val="00E749F7"/>
    <w:rsid w:val="00E751A8"/>
    <w:rsid w:val="00E75349"/>
    <w:rsid w:val="00E758A8"/>
    <w:rsid w:val="00E758BC"/>
    <w:rsid w:val="00E758EC"/>
    <w:rsid w:val="00E75A7A"/>
    <w:rsid w:val="00E75DB2"/>
    <w:rsid w:val="00E75F4F"/>
    <w:rsid w:val="00E80609"/>
    <w:rsid w:val="00E80775"/>
    <w:rsid w:val="00E8082E"/>
    <w:rsid w:val="00E80BBA"/>
    <w:rsid w:val="00E811D9"/>
    <w:rsid w:val="00E812F4"/>
    <w:rsid w:val="00E81989"/>
    <w:rsid w:val="00E81A14"/>
    <w:rsid w:val="00E8234C"/>
    <w:rsid w:val="00E825A2"/>
    <w:rsid w:val="00E82BFC"/>
    <w:rsid w:val="00E833C9"/>
    <w:rsid w:val="00E8366F"/>
    <w:rsid w:val="00E83A2B"/>
    <w:rsid w:val="00E83AA9"/>
    <w:rsid w:val="00E8464D"/>
    <w:rsid w:val="00E848A1"/>
    <w:rsid w:val="00E84A95"/>
    <w:rsid w:val="00E84E3D"/>
    <w:rsid w:val="00E854A3"/>
    <w:rsid w:val="00E8569A"/>
    <w:rsid w:val="00E85928"/>
    <w:rsid w:val="00E859B3"/>
    <w:rsid w:val="00E85A75"/>
    <w:rsid w:val="00E85FD0"/>
    <w:rsid w:val="00E8671A"/>
    <w:rsid w:val="00E86987"/>
    <w:rsid w:val="00E86C46"/>
    <w:rsid w:val="00E86DD8"/>
    <w:rsid w:val="00E86FEA"/>
    <w:rsid w:val="00E876DC"/>
    <w:rsid w:val="00E87801"/>
    <w:rsid w:val="00E87822"/>
    <w:rsid w:val="00E87D57"/>
    <w:rsid w:val="00E87FED"/>
    <w:rsid w:val="00E90395"/>
    <w:rsid w:val="00E90AD1"/>
    <w:rsid w:val="00E90BC9"/>
    <w:rsid w:val="00E90E49"/>
    <w:rsid w:val="00E917F9"/>
    <w:rsid w:val="00E9291C"/>
    <w:rsid w:val="00E92F34"/>
    <w:rsid w:val="00E93FFE"/>
    <w:rsid w:val="00E94106"/>
    <w:rsid w:val="00E94480"/>
    <w:rsid w:val="00E94496"/>
    <w:rsid w:val="00E94F8A"/>
    <w:rsid w:val="00E95C1C"/>
    <w:rsid w:val="00E95D34"/>
    <w:rsid w:val="00E96413"/>
    <w:rsid w:val="00E965F3"/>
    <w:rsid w:val="00E9693E"/>
    <w:rsid w:val="00E96B17"/>
    <w:rsid w:val="00E97830"/>
    <w:rsid w:val="00EA01EE"/>
    <w:rsid w:val="00EA0202"/>
    <w:rsid w:val="00EA07C0"/>
    <w:rsid w:val="00EA11B6"/>
    <w:rsid w:val="00EA1CE7"/>
    <w:rsid w:val="00EA1E5D"/>
    <w:rsid w:val="00EA2BB7"/>
    <w:rsid w:val="00EA2D0C"/>
    <w:rsid w:val="00EA2E6E"/>
    <w:rsid w:val="00EA2FEC"/>
    <w:rsid w:val="00EA3203"/>
    <w:rsid w:val="00EA3488"/>
    <w:rsid w:val="00EA3FB4"/>
    <w:rsid w:val="00EA42DE"/>
    <w:rsid w:val="00EA4570"/>
    <w:rsid w:val="00EA4688"/>
    <w:rsid w:val="00EA46F0"/>
    <w:rsid w:val="00EA4B70"/>
    <w:rsid w:val="00EA4C9C"/>
    <w:rsid w:val="00EA51F3"/>
    <w:rsid w:val="00EA5262"/>
    <w:rsid w:val="00EA5342"/>
    <w:rsid w:val="00EA552E"/>
    <w:rsid w:val="00EA5C80"/>
    <w:rsid w:val="00EA5E69"/>
    <w:rsid w:val="00EA6AFA"/>
    <w:rsid w:val="00EA6FDB"/>
    <w:rsid w:val="00EA707C"/>
    <w:rsid w:val="00EA768B"/>
    <w:rsid w:val="00EA7A41"/>
    <w:rsid w:val="00EA7E36"/>
    <w:rsid w:val="00EB077B"/>
    <w:rsid w:val="00EB0A5D"/>
    <w:rsid w:val="00EB1A87"/>
    <w:rsid w:val="00EB1DB5"/>
    <w:rsid w:val="00EB23FC"/>
    <w:rsid w:val="00EB24F4"/>
    <w:rsid w:val="00EB33AA"/>
    <w:rsid w:val="00EB39BF"/>
    <w:rsid w:val="00EB3D9D"/>
    <w:rsid w:val="00EB40F5"/>
    <w:rsid w:val="00EB49C2"/>
    <w:rsid w:val="00EB4EA2"/>
    <w:rsid w:val="00EB6A61"/>
    <w:rsid w:val="00EB7336"/>
    <w:rsid w:val="00EB73CB"/>
    <w:rsid w:val="00EB7CB0"/>
    <w:rsid w:val="00EB7D63"/>
    <w:rsid w:val="00EC06CD"/>
    <w:rsid w:val="00EC0951"/>
    <w:rsid w:val="00EC0EB2"/>
    <w:rsid w:val="00EC1D7D"/>
    <w:rsid w:val="00EC21C1"/>
    <w:rsid w:val="00EC24D5"/>
    <w:rsid w:val="00EC27C6"/>
    <w:rsid w:val="00EC2FE5"/>
    <w:rsid w:val="00EC3765"/>
    <w:rsid w:val="00EC3BEC"/>
    <w:rsid w:val="00EC4207"/>
    <w:rsid w:val="00EC4ADF"/>
    <w:rsid w:val="00EC4DA5"/>
    <w:rsid w:val="00EC5653"/>
    <w:rsid w:val="00EC5EE6"/>
    <w:rsid w:val="00EC6A6B"/>
    <w:rsid w:val="00EC7060"/>
    <w:rsid w:val="00EC71CE"/>
    <w:rsid w:val="00EC7647"/>
    <w:rsid w:val="00EC7B5C"/>
    <w:rsid w:val="00EC7F7F"/>
    <w:rsid w:val="00EC7FE9"/>
    <w:rsid w:val="00ED09F0"/>
    <w:rsid w:val="00ED1006"/>
    <w:rsid w:val="00ED133E"/>
    <w:rsid w:val="00ED168B"/>
    <w:rsid w:val="00ED175E"/>
    <w:rsid w:val="00ED1818"/>
    <w:rsid w:val="00ED1C6E"/>
    <w:rsid w:val="00ED1DA0"/>
    <w:rsid w:val="00ED218C"/>
    <w:rsid w:val="00ED29CD"/>
    <w:rsid w:val="00ED2B4D"/>
    <w:rsid w:val="00ED2B93"/>
    <w:rsid w:val="00ED2E44"/>
    <w:rsid w:val="00ED2F53"/>
    <w:rsid w:val="00ED3C83"/>
    <w:rsid w:val="00ED4539"/>
    <w:rsid w:val="00ED4550"/>
    <w:rsid w:val="00ED46EF"/>
    <w:rsid w:val="00ED4D0E"/>
    <w:rsid w:val="00ED5ADF"/>
    <w:rsid w:val="00ED5E50"/>
    <w:rsid w:val="00ED72C4"/>
    <w:rsid w:val="00ED7B43"/>
    <w:rsid w:val="00ED7C03"/>
    <w:rsid w:val="00ED7E28"/>
    <w:rsid w:val="00EE02A6"/>
    <w:rsid w:val="00EE02C6"/>
    <w:rsid w:val="00EE05C4"/>
    <w:rsid w:val="00EE0C16"/>
    <w:rsid w:val="00EE1415"/>
    <w:rsid w:val="00EE1BA2"/>
    <w:rsid w:val="00EE2206"/>
    <w:rsid w:val="00EE340F"/>
    <w:rsid w:val="00EE3557"/>
    <w:rsid w:val="00EE47AA"/>
    <w:rsid w:val="00EE47CF"/>
    <w:rsid w:val="00EE4996"/>
    <w:rsid w:val="00EE4FCB"/>
    <w:rsid w:val="00EE602F"/>
    <w:rsid w:val="00EE6125"/>
    <w:rsid w:val="00EE6176"/>
    <w:rsid w:val="00EE6788"/>
    <w:rsid w:val="00EE6E8E"/>
    <w:rsid w:val="00EE70D8"/>
    <w:rsid w:val="00EE758B"/>
    <w:rsid w:val="00EE776E"/>
    <w:rsid w:val="00EE7EF0"/>
    <w:rsid w:val="00EF0074"/>
    <w:rsid w:val="00EF0269"/>
    <w:rsid w:val="00EF02E0"/>
    <w:rsid w:val="00EF06D4"/>
    <w:rsid w:val="00EF0DEB"/>
    <w:rsid w:val="00EF0E2A"/>
    <w:rsid w:val="00EF17D5"/>
    <w:rsid w:val="00EF18FE"/>
    <w:rsid w:val="00EF1FAA"/>
    <w:rsid w:val="00EF2F76"/>
    <w:rsid w:val="00EF3EBF"/>
    <w:rsid w:val="00EF4D37"/>
    <w:rsid w:val="00EF4F12"/>
    <w:rsid w:val="00EF5437"/>
    <w:rsid w:val="00EF5787"/>
    <w:rsid w:val="00EF60D0"/>
    <w:rsid w:val="00EF61DF"/>
    <w:rsid w:val="00EF65FE"/>
    <w:rsid w:val="00EF66CF"/>
    <w:rsid w:val="00EF686C"/>
    <w:rsid w:val="00EF6B2A"/>
    <w:rsid w:val="00EF7001"/>
    <w:rsid w:val="00EF773E"/>
    <w:rsid w:val="00EF774C"/>
    <w:rsid w:val="00EF78CD"/>
    <w:rsid w:val="00EF7A7C"/>
    <w:rsid w:val="00F005B5"/>
    <w:rsid w:val="00F007D0"/>
    <w:rsid w:val="00F00A39"/>
    <w:rsid w:val="00F00D5A"/>
    <w:rsid w:val="00F00F1F"/>
    <w:rsid w:val="00F01774"/>
    <w:rsid w:val="00F01E34"/>
    <w:rsid w:val="00F01F2F"/>
    <w:rsid w:val="00F0301C"/>
    <w:rsid w:val="00F03287"/>
    <w:rsid w:val="00F03E8E"/>
    <w:rsid w:val="00F046F9"/>
    <w:rsid w:val="00F04CFE"/>
    <w:rsid w:val="00F0528D"/>
    <w:rsid w:val="00F06A47"/>
    <w:rsid w:val="00F06C67"/>
    <w:rsid w:val="00F06CC9"/>
    <w:rsid w:val="00F06DFD"/>
    <w:rsid w:val="00F06DFF"/>
    <w:rsid w:val="00F06FEA"/>
    <w:rsid w:val="00F071D1"/>
    <w:rsid w:val="00F07383"/>
    <w:rsid w:val="00F07533"/>
    <w:rsid w:val="00F07D5C"/>
    <w:rsid w:val="00F07F60"/>
    <w:rsid w:val="00F100CB"/>
    <w:rsid w:val="00F10629"/>
    <w:rsid w:val="00F106F6"/>
    <w:rsid w:val="00F10F48"/>
    <w:rsid w:val="00F10FB4"/>
    <w:rsid w:val="00F119A3"/>
    <w:rsid w:val="00F125FE"/>
    <w:rsid w:val="00F12FBA"/>
    <w:rsid w:val="00F137F2"/>
    <w:rsid w:val="00F13BA4"/>
    <w:rsid w:val="00F13E69"/>
    <w:rsid w:val="00F147F1"/>
    <w:rsid w:val="00F15548"/>
    <w:rsid w:val="00F1563E"/>
    <w:rsid w:val="00F15FA5"/>
    <w:rsid w:val="00F16B01"/>
    <w:rsid w:val="00F17903"/>
    <w:rsid w:val="00F17914"/>
    <w:rsid w:val="00F179BC"/>
    <w:rsid w:val="00F20318"/>
    <w:rsid w:val="00F206DB"/>
    <w:rsid w:val="00F20745"/>
    <w:rsid w:val="00F209B7"/>
    <w:rsid w:val="00F20A15"/>
    <w:rsid w:val="00F210F2"/>
    <w:rsid w:val="00F214A0"/>
    <w:rsid w:val="00F21723"/>
    <w:rsid w:val="00F21A95"/>
    <w:rsid w:val="00F22C3C"/>
    <w:rsid w:val="00F22CBB"/>
    <w:rsid w:val="00F22E0B"/>
    <w:rsid w:val="00F23695"/>
    <w:rsid w:val="00F2376F"/>
    <w:rsid w:val="00F23BF0"/>
    <w:rsid w:val="00F243D8"/>
    <w:rsid w:val="00F249F8"/>
    <w:rsid w:val="00F24B44"/>
    <w:rsid w:val="00F24F66"/>
    <w:rsid w:val="00F252E1"/>
    <w:rsid w:val="00F25427"/>
    <w:rsid w:val="00F2555F"/>
    <w:rsid w:val="00F25B1B"/>
    <w:rsid w:val="00F2659E"/>
    <w:rsid w:val="00F26923"/>
    <w:rsid w:val="00F2695F"/>
    <w:rsid w:val="00F2713C"/>
    <w:rsid w:val="00F27147"/>
    <w:rsid w:val="00F274B8"/>
    <w:rsid w:val="00F27B6F"/>
    <w:rsid w:val="00F27BA0"/>
    <w:rsid w:val="00F300BB"/>
    <w:rsid w:val="00F301AE"/>
    <w:rsid w:val="00F30649"/>
    <w:rsid w:val="00F30828"/>
    <w:rsid w:val="00F31262"/>
    <w:rsid w:val="00F313D6"/>
    <w:rsid w:val="00F3194F"/>
    <w:rsid w:val="00F31F41"/>
    <w:rsid w:val="00F323C6"/>
    <w:rsid w:val="00F32D37"/>
    <w:rsid w:val="00F33A65"/>
    <w:rsid w:val="00F33DF6"/>
    <w:rsid w:val="00F3540F"/>
    <w:rsid w:val="00F35A64"/>
    <w:rsid w:val="00F35E42"/>
    <w:rsid w:val="00F36113"/>
    <w:rsid w:val="00F3632D"/>
    <w:rsid w:val="00F36E4F"/>
    <w:rsid w:val="00F37654"/>
    <w:rsid w:val="00F37D9D"/>
    <w:rsid w:val="00F40D96"/>
    <w:rsid w:val="00F40F0C"/>
    <w:rsid w:val="00F416DC"/>
    <w:rsid w:val="00F41F44"/>
    <w:rsid w:val="00F420A0"/>
    <w:rsid w:val="00F42215"/>
    <w:rsid w:val="00F4275A"/>
    <w:rsid w:val="00F42A4C"/>
    <w:rsid w:val="00F43AE9"/>
    <w:rsid w:val="00F43E07"/>
    <w:rsid w:val="00F43E37"/>
    <w:rsid w:val="00F43F11"/>
    <w:rsid w:val="00F448FA"/>
    <w:rsid w:val="00F45446"/>
    <w:rsid w:val="00F4564A"/>
    <w:rsid w:val="00F462E5"/>
    <w:rsid w:val="00F4645E"/>
    <w:rsid w:val="00F4680D"/>
    <w:rsid w:val="00F46BDB"/>
    <w:rsid w:val="00F46C06"/>
    <w:rsid w:val="00F46CC5"/>
    <w:rsid w:val="00F470E0"/>
    <w:rsid w:val="00F474A5"/>
    <w:rsid w:val="00F4766C"/>
    <w:rsid w:val="00F500FF"/>
    <w:rsid w:val="00F5012A"/>
    <w:rsid w:val="00F50537"/>
    <w:rsid w:val="00F5060E"/>
    <w:rsid w:val="00F507D1"/>
    <w:rsid w:val="00F513CD"/>
    <w:rsid w:val="00F518A5"/>
    <w:rsid w:val="00F519CE"/>
    <w:rsid w:val="00F51ADA"/>
    <w:rsid w:val="00F51D2C"/>
    <w:rsid w:val="00F5232D"/>
    <w:rsid w:val="00F52349"/>
    <w:rsid w:val="00F52363"/>
    <w:rsid w:val="00F52A95"/>
    <w:rsid w:val="00F52C8D"/>
    <w:rsid w:val="00F52FA0"/>
    <w:rsid w:val="00F53411"/>
    <w:rsid w:val="00F53C17"/>
    <w:rsid w:val="00F53C97"/>
    <w:rsid w:val="00F53D68"/>
    <w:rsid w:val="00F54168"/>
    <w:rsid w:val="00F546BB"/>
    <w:rsid w:val="00F5475A"/>
    <w:rsid w:val="00F54C52"/>
    <w:rsid w:val="00F54E13"/>
    <w:rsid w:val="00F5507C"/>
    <w:rsid w:val="00F55256"/>
    <w:rsid w:val="00F555F5"/>
    <w:rsid w:val="00F55AA6"/>
    <w:rsid w:val="00F55C12"/>
    <w:rsid w:val="00F55FF9"/>
    <w:rsid w:val="00F562D2"/>
    <w:rsid w:val="00F5694F"/>
    <w:rsid w:val="00F570F3"/>
    <w:rsid w:val="00F5727A"/>
    <w:rsid w:val="00F578B3"/>
    <w:rsid w:val="00F57DAA"/>
    <w:rsid w:val="00F60203"/>
    <w:rsid w:val="00F607C5"/>
    <w:rsid w:val="00F60802"/>
    <w:rsid w:val="00F60837"/>
    <w:rsid w:val="00F60DEA"/>
    <w:rsid w:val="00F61DBA"/>
    <w:rsid w:val="00F62133"/>
    <w:rsid w:val="00F623B1"/>
    <w:rsid w:val="00F62453"/>
    <w:rsid w:val="00F625A1"/>
    <w:rsid w:val="00F62A81"/>
    <w:rsid w:val="00F62A8D"/>
    <w:rsid w:val="00F62AFD"/>
    <w:rsid w:val="00F62E35"/>
    <w:rsid w:val="00F62FFF"/>
    <w:rsid w:val="00F63013"/>
    <w:rsid w:val="00F6302A"/>
    <w:rsid w:val="00F63520"/>
    <w:rsid w:val="00F6376C"/>
    <w:rsid w:val="00F638EC"/>
    <w:rsid w:val="00F63950"/>
    <w:rsid w:val="00F639B5"/>
    <w:rsid w:val="00F64C2B"/>
    <w:rsid w:val="00F651BE"/>
    <w:rsid w:val="00F65D79"/>
    <w:rsid w:val="00F66ADC"/>
    <w:rsid w:val="00F670A2"/>
    <w:rsid w:val="00F67457"/>
    <w:rsid w:val="00F677C2"/>
    <w:rsid w:val="00F67B58"/>
    <w:rsid w:val="00F67B99"/>
    <w:rsid w:val="00F67BE3"/>
    <w:rsid w:val="00F67F53"/>
    <w:rsid w:val="00F703BE"/>
    <w:rsid w:val="00F70CF3"/>
    <w:rsid w:val="00F717BC"/>
    <w:rsid w:val="00F718D8"/>
    <w:rsid w:val="00F71F69"/>
    <w:rsid w:val="00F72B72"/>
    <w:rsid w:val="00F72DB8"/>
    <w:rsid w:val="00F7327E"/>
    <w:rsid w:val="00F737B8"/>
    <w:rsid w:val="00F73A06"/>
    <w:rsid w:val="00F73C6D"/>
    <w:rsid w:val="00F74266"/>
    <w:rsid w:val="00F749AF"/>
    <w:rsid w:val="00F74A81"/>
    <w:rsid w:val="00F74BB9"/>
    <w:rsid w:val="00F74DC7"/>
    <w:rsid w:val="00F75094"/>
    <w:rsid w:val="00F75582"/>
    <w:rsid w:val="00F75C89"/>
    <w:rsid w:val="00F76005"/>
    <w:rsid w:val="00F76061"/>
    <w:rsid w:val="00F76C5C"/>
    <w:rsid w:val="00F76EFA"/>
    <w:rsid w:val="00F7738F"/>
    <w:rsid w:val="00F77606"/>
    <w:rsid w:val="00F77732"/>
    <w:rsid w:val="00F77754"/>
    <w:rsid w:val="00F77DFE"/>
    <w:rsid w:val="00F801B8"/>
    <w:rsid w:val="00F804BE"/>
    <w:rsid w:val="00F80D0E"/>
    <w:rsid w:val="00F812EA"/>
    <w:rsid w:val="00F813C9"/>
    <w:rsid w:val="00F817CE"/>
    <w:rsid w:val="00F81CAE"/>
    <w:rsid w:val="00F82448"/>
    <w:rsid w:val="00F8287A"/>
    <w:rsid w:val="00F82C02"/>
    <w:rsid w:val="00F82F1E"/>
    <w:rsid w:val="00F83922"/>
    <w:rsid w:val="00F83E35"/>
    <w:rsid w:val="00F8456C"/>
    <w:rsid w:val="00F84C09"/>
    <w:rsid w:val="00F84D8F"/>
    <w:rsid w:val="00F84EF6"/>
    <w:rsid w:val="00F8524F"/>
    <w:rsid w:val="00F8574A"/>
    <w:rsid w:val="00F857EF"/>
    <w:rsid w:val="00F859D8"/>
    <w:rsid w:val="00F862E2"/>
    <w:rsid w:val="00F868F5"/>
    <w:rsid w:val="00F86D18"/>
    <w:rsid w:val="00F871DF"/>
    <w:rsid w:val="00F87356"/>
    <w:rsid w:val="00F874DE"/>
    <w:rsid w:val="00F8791B"/>
    <w:rsid w:val="00F8795B"/>
    <w:rsid w:val="00F90250"/>
    <w:rsid w:val="00F9056A"/>
    <w:rsid w:val="00F909F3"/>
    <w:rsid w:val="00F90F8D"/>
    <w:rsid w:val="00F91366"/>
    <w:rsid w:val="00F91B3E"/>
    <w:rsid w:val="00F923D5"/>
    <w:rsid w:val="00F92782"/>
    <w:rsid w:val="00F9279F"/>
    <w:rsid w:val="00F927EB"/>
    <w:rsid w:val="00F92D93"/>
    <w:rsid w:val="00F936F7"/>
    <w:rsid w:val="00F93AA9"/>
    <w:rsid w:val="00F93B32"/>
    <w:rsid w:val="00F940F1"/>
    <w:rsid w:val="00F947D5"/>
    <w:rsid w:val="00F94804"/>
    <w:rsid w:val="00F94D7A"/>
    <w:rsid w:val="00F958B3"/>
    <w:rsid w:val="00F95D3F"/>
    <w:rsid w:val="00F96985"/>
    <w:rsid w:val="00F96AF7"/>
    <w:rsid w:val="00F96D58"/>
    <w:rsid w:val="00F96FB7"/>
    <w:rsid w:val="00F976B8"/>
    <w:rsid w:val="00F97838"/>
    <w:rsid w:val="00F9785C"/>
    <w:rsid w:val="00F97C5B"/>
    <w:rsid w:val="00FA0C3D"/>
    <w:rsid w:val="00FA0E4F"/>
    <w:rsid w:val="00FA117C"/>
    <w:rsid w:val="00FA1275"/>
    <w:rsid w:val="00FA1310"/>
    <w:rsid w:val="00FA16CC"/>
    <w:rsid w:val="00FA1E09"/>
    <w:rsid w:val="00FA20A0"/>
    <w:rsid w:val="00FA21C8"/>
    <w:rsid w:val="00FA27E0"/>
    <w:rsid w:val="00FA2BB3"/>
    <w:rsid w:val="00FA2F30"/>
    <w:rsid w:val="00FA3136"/>
    <w:rsid w:val="00FA32EF"/>
    <w:rsid w:val="00FA3DD5"/>
    <w:rsid w:val="00FA40B8"/>
    <w:rsid w:val="00FA4528"/>
    <w:rsid w:val="00FA45F9"/>
    <w:rsid w:val="00FA4671"/>
    <w:rsid w:val="00FA4AF9"/>
    <w:rsid w:val="00FA4DA0"/>
    <w:rsid w:val="00FA5D47"/>
    <w:rsid w:val="00FA64F2"/>
    <w:rsid w:val="00FA6B66"/>
    <w:rsid w:val="00FA6F60"/>
    <w:rsid w:val="00FB05A1"/>
    <w:rsid w:val="00FB080E"/>
    <w:rsid w:val="00FB0BF1"/>
    <w:rsid w:val="00FB1528"/>
    <w:rsid w:val="00FB19B3"/>
    <w:rsid w:val="00FB1AB3"/>
    <w:rsid w:val="00FB1BC7"/>
    <w:rsid w:val="00FB207B"/>
    <w:rsid w:val="00FB2995"/>
    <w:rsid w:val="00FB2AD9"/>
    <w:rsid w:val="00FB2F46"/>
    <w:rsid w:val="00FB4085"/>
    <w:rsid w:val="00FB408A"/>
    <w:rsid w:val="00FB43F5"/>
    <w:rsid w:val="00FB4457"/>
    <w:rsid w:val="00FB4552"/>
    <w:rsid w:val="00FB4B80"/>
    <w:rsid w:val="00FB4C80"/>
    <w:rsid w:val="00FB5B8D"/>
    <w:rsid w:val="00FB609C"/>
    <w:rsid w:val="00FB627A"/>
    <w:rsid w:val="00FB67A9"/>
    <w:rsid w:val="00FB69C4"/>
    <w:rsid w:val="00FB6A6A"/>
    <w:rsid w:val="00FB704A"/>
    <w:rsid w:val="00FB7219"/>
    <w:rsid w:val="00FB79DB"/>
    <w:rsid w:val="00FB7D53"/>
    <w:rsid w:val="00FC00D7"/>
    <w:rsid w:val="00FC091D"/>
    <w:rsid w:val="00FC0DD0"/>
    <w:rsid w:val="00FC10C8"/>
    <w:rsid w:val="00FC1388"/>
    <w:rsid w:val="00FC174E"/>
    <w:rsid w:val="00FC1E13"/>
    <w:rsid w:val="00FC2352"/>
    <w:rsid w:val="00FC2A52"/>
    <w:rsid w:val="00FC2B47"/>
    <w:rsid w:val="00FC2BC0"/>
    <w:rsid w:val="00FC2CCA"/>
    <w:rsid w:val="00FC3E33"/>
    <w:rsid w:val="00FC3EFD"/>
    <w:rsid w:val="00FC4881"/>
    <w:rsid w:val="00FC49B4"/>
    <w:rsid w:val="00FC4BCC"/>
    <w:rsid w:val="00FC4FEB"/>
    <w:rsid w:val="00FC560E"/>
    <w:rsid w:val="00FC5853"/>
    <w:rsid w:val="00FC60D8"/>
    <w:rsid w:val="00FC66E5"/>
    <w:rsid w:val="00FC7429"/>
    <w:rsid w:val="00FC75AC"/>
    <w:rsid w:val="00FC794E"/>
    <w:rsid w:val="00FC7A03"/>
    <w:rsid w:val="00FC7BA6"/>
    <w:rsid w:val="00FD02F5"/>
    <w:rsid w:val="00FD07F6"/>
    <w:rsid w:val="00FD1321"/>
    <w:rsid w:val="00FD13C0"/>
    <w:rsid w:val="00FD171C"/>
    <w:rsid w:val="00FD18FD"/>
    <w:rsid w:val="00FD1DD3"/>
    <w:rsid w:val="00FD1EC8"/>
    <w:rsid w:val="00FD219E"/>
    <w:rsid w:val="00FD2340"/>
    <w:rsid w:val="00FD24F3"/>
    <w:rsid w:val="00FD325A"/>
    <w:rsid w:val="00FD3704"/>
    <w:rsid w:val="00FD390B"/>
    <w:rsid w:val="00FD3E03"/>
    <w:rsid w:val="00FD402A"/>
    <w:rsid w:val="00FD4323"/>
    <w:rsid w:val="00FD478A"/>
    <w:rsid w:val="00FD47ED"/>
    <w:rsid w:val="00FD4A27"/>
    <w:rsid w:val="00FD51F6"/>
    <w:rsid w:val="00FD5288"/>
    <w:rsid w:val="00FD5B5A"/>
    <w:rsid w:val="00FD609F"/>
    <w:rsid w:val="00FD60F0"/>
    <w:rsid w:val="00FD648B"/>
    <w:rsid w:val="00FD6B08"/>
    <w:rsid w:val="00FD6B43"/>
    <w:rsid w:val="00FD6D79"/>
    <w:rsid w:val="00FD74DB"/>
    <w:rsid w:val="00FD7660"/>
    <w:rsid w:val="00FD7661"/>
    <w:rsid w:val="00FD76FC"/>
    <w:rsid w:val="00FD7890"/>
    <w:rsid w:val="00FD7C91"/>
    <w:rsid w:val="00FE0655"/>
    <w:rsid w:val="00FE09FA"/>
    <w:rsid w:val="00FE0D87"/>
    <w:rsid w:val="00FE0DC6"/>
    <w:rsid w:val="00FE1A03"/>
    <w:rsid w:val="00FE1A19"/>
    <w:rsid w:val="00FE1D09"/>
    <w:rsid w:val="00FE2086"/>
    <w:rsid w:val="00FE2222"/>
    <w:rsid w:val="00FE2365"/>
    <w:rsid w:val="00FE28EA"/>
    <w:rsid w:val="00FE37D7"/>
    <w:rsid w:val="00FE3A06"/>
    <w:rsid w:val="00FE428E"/>
    <w:rsid w:val="00FE45C2"/>
    <w:rsid w:val="00FE4B48"/>
    <w:rsid w:val="00FE4C7B"/>
    <w:rsid w:val="00FE57F6"/>
    <w:rsid w:val="00FE661E"/>
    <w:rsid w:val="00FE665F"/>
    <w:rsid w:val="00FE6E67"/>
    <w:rsid w:val="00FE7045"/>
    <w:rsid w:val="00FE72EA"/>
    <w:rsid w:val="00FE7336"/>
    <w:rsid w:val="00FE7365"/>
    <w:rsid w:val="00FE787C"/>
    <w:rsid w:val="00FE7893"/>
    <w:rsid w:val="00FE7903"/>
    <w:rsid w:val="00FE7E98"/>
    <w:rsid w:val="00FF0305"/>
    <w:rsid w:val="00FF1416"/>
    <w:rsid w:val="00FF1A30"/>
    <w:rsid w:val="00FF1E5E"/>
    <w:rsid w:val="00FF1F4C"/>
    <w:rsid w:val="00FF2C99"/>
    <w:rsid w:val="00FF2CF9"/>
    <w:rsid w:val="00FF3838"/>
    <w:rsid w:val="00FF389A"/>
    <w:rsid w:val="00FF45A5"/>
    <w:rsid w:val="00FF47BC"/>
    <w:rsid w:val="00FF528A"/>
    <w:rsid w:val="00FF5857"/>
    <w:rsid w:val="00FF5C91"/>
    <w:rsid w:val="00FF60DF"/>
    <w:rsid w:val="00FF6880"/>
    <w:rsid w:val="00FF6B00"/>
    <w:rsid w:val="00FF743F"/>
    <w:rsid w:val="00FF7F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45434EB"/>
  <w15:chartTrackingRefBased/>
  <w15:docId w15:val="{5EF5F55C-F0F0-4A60-AFB1-5E560AE8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D00A5"/>
    <w:pPr>
      <w:ind w:left="1418" w:hanging="1418"/>
      <w:outlineLvl w:val="3"/>
    </w:pPr>
    <w:rPr>
      <w:sz w:val="24"/>
    </w:rPr>
  </w:style>
  <w:style w:type="paragraph" w:styleId="Heading5">
    <w:name w:val="heading 5"/>
    <w:aliases w:val="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36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FB19B3"/>
    <w:pPr>
      <w:numPr>
        <w:numId w:val="2"/>
      </w:numPr>
      <w:tabs>
        <w:tab w:val="left" w:pos="1701"/>
      </w:tabs>
    </w:pPr>
    <w:rPr>
      <w:b/>
      <w:bCs/>
      <w:lang w:val="en-GB"/>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DO NOT USE_h2 Char,h2 Char,h21 Char,H2 Char,Head2A Char,2 Char,UNDERRUBRIK 1-2 Char"/>
    <w:link w:val="Heading2"/>
    <w:rsid w:val="008D00A5"/>
    <w:rPr>
      <w:rFonts w:ascii="Arial" w:hAnsi="Arial"/>
      <w:sz w:val="32"/>
      <w:lang w:eastAsia="ja-JP"/>
    </w:rPr>
  </w:style>
  <w:style w:type="character" w:customStyle="1" w:styleId="Heading3Char">
    <w:name w:val="Heading 3 Char"/>
    <w:aliases w:val="Underrubrik2 Char,H3 Char,no break Char,Memo 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aliases w:val=" Car"/>
    <w:basedOn w:val="Normal"/>
    <w:link w:val="PlainTextChar"/>
    <w:rsid w:val="008D00A5"/>
    <w:rPr>
      <w:rFonts w:ascii="Courier New" w:hAnsi="Courier New"/>
      <w:lang w:val="nb-NO"/>
    </w:rPr>
  </w:style>
  <w:style w:type="character" w:customStyle="1" w:styleId="PlainTextChar">
    <w:name w:val="Plain Text Char"/>
    <w:aliases w:val=" Car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F53C97"/>
    <w:rPr>
      <w:rFonts w:ascii="Arial" w:eastAsia="Calibri"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b110">
    <w:name w:val="b110"/>
    <w:basedOn w:val="Normal"/>
    <w:rsid w:val="00E1506A"/>
    <w:pPr>
      <w:spacing w:before="75" w:after="75" w:line="240" w:lineRule="auto"/>
    </w:pPr>
    <w:rPr>
      <w:rFonts w:ascii="Times New Roman" w:eastAsia="Times New Roman" w:hAnsi="Times New Roman" w:cs="Times New Roman"/>
      <w:sz w:val="24"/>
      <w:szCs w:val="24"/>
      <w:lang w:eastAsia="zh-CN"/>
    </w:rPr>
  </w:style>
  <w:style w:type="character" w:customStyle="1" w:styleId="B1Zchn">
    <w:name w:val="B1 Zchn"/>
    <w:qFormat/>
    <w:rsid w:val="00C45849"/>
    <w:rPr>
      <w:lang w:val="en-GB" w:eastAsia="en-US"/>
    </w:rPr>
  </w:style>
  <w:style w:type="character" w:customStyle="1" w:styleId="TACChar">
    <w:name w:val="TAC Char"/>
    <w:link w:val="TAC"/>
    <w:uiPriority w:val="99"/>
    <w:qFormat/>
    <w:locked/>
    <w:rsid w:val="00C45849"/>
    <w:rPr>
      <w:rFonts w:ascii="Arial" w:eastAsiaTheme="minorHAnsi" w:hAnsi="Arial" w:cstheme="minorBidi"/>
      <w:sz w:val="18"/>
      <w:szCs w:val="22"/>
      <w:lang w:val="x-none" w:eastAsia="x-none"/>
    </w:rPr>
  </w:style>
  <w:style w:type="paragraph" w:styleId="Revision">
    <w:name w:val="Revision"/>
    <w:hidden/>
    <w:uiPriority w:val="99"/>
    <w:semiHidden/>
    <w:rsid w:val="00C45849"/>
    <w:rPr>
      <w:rFonts w:ascii="Arial" w:eastAsiaTheme="minorHAnsi" w:hAnsi="Arial" w:cstheme="minorBidi"/>
      <w:szCs w:val="22"/>
      <w:lang w:val="en-US" w:eastAsia="en-US"/>
    </w:rPr>
  </w:style>
  <w:style w:type="paragraph" w:styleId="NormalWeb">
    <w:name w:val="Normal (Web)"/>
    <w:basedOn w:val="Normal"/>
    <w:uiPriority w:val="99"/>
    <w:unhideWhenUsed/>
    <w:rsid w:val="00C45849"/>
    <w:pPr>
      <w:spacing w:before="100" w:beforeAutospacing="1" w:after="100" w:afterAutospacing="1" w:line="240" w:lineRule="auto"/>
    </w:pPr>
    <w:rPr>
      <w:rFonts w:ascii="Times New Roman" w:eastAsia="Times New Roman" w:hAnsi="Times New Roman" w:cs="Times New Roman"/>
      <w:sz w:val="24"/>
      <w:szCs w:val="24"/>
      <w:lang w:eastAsia="zh-CN"/>
    </w:rPr>
  </w:style>
  <w:style w:type="table" w:styleId="TableGridLight">
    <w:name w:val="Grid Table Light"/>
    <w:basedOn w:val="TableNormal"/>
    <w:uiPriority w:val="40"/>
    <w:rsid w:val="00C458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C45849"/>
    <w:rPr>
      <w:color w:val="808080"/>
    </w:rPr>
  </w:style>
  <w:style w:type="character" w:styleId="UnresolvedMention">
    <w:name w:val="Unresolved Mention"/>
    <w:basedOn w:val="DefaultParagraphFont"/>
    <w:uiPriority w:val="99"/>
    <w:unhideWhenUsed/>
    <w:rsid w:val="004F0DBC"/>
    <w:rPr>
      <w:color w:val="605E5C"/>
      <w:shd w:val="clear" w:color="auto" w:fill="E1DFDD"/>
    </w:rPr>
  </w:style>
  <w:style w:type="character" w:styleId="Mention">
    <w:name w:val="Mention"/>
    <w:basedOn w:val="DefaultParagraphFont"/>
    <w:uiPriority w:val="99"/>
    <w:unhideWhenUsed/>
    <w:rsid w:val="004F0DBC"/>
    <w:rPr>
      <w:color w:val="2B579A"/>
      <w:shd w:val="clear" w:color="auto" w:fill="E1DFDD"/>
    </w:rPr>
  </w:style>
  <w:style w:type="paragraph" w:styleId="BlockText">
    <w:name w:val="Block Text"/>
    <w:basedOn w:val="Normal"/>
    <w:rsid w:val="003E59A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overflowPunct w:val="0"/>
      <w:autoSpaceDE w:val="0"/>
      <w:autoSpaceDN w:val="0"/>
      <w:adjustRightInd w:val="0"/>
      <w:spacing w:after="180" w:line="240" w:lineRule="auto"/>
      <w:ind w:left="1152" w:right="1152"/>
      <w:textAlignment w:val="baseline"/>
    </w:pPr>
    <w:rPr>
      <w:rFonts w:ascii="Times New Roman" w:eastAsiaTheme="minorEastAsia" w:hAnsi="Times New Roman" w:cs="Times New Roman"/>
      <w:i/>
      <w:iCs/>
      <w:color w:val="4472C4" w:themeColor="accent1"/>
      <w:szCs w:val="20"/>
      <w:lang w:eastAsia="ja-JP"/>
    </w:rPr>
  </w:style>
  <w:style w:type="character" w:customStyle="1" w:styleId="cs1-format">
    <w:name w:val="cs1-format"/>
    <w:basedOn w:val="DefaultParagraphFont"/>
    <w:rsid w:val="003E59A9"/>
  </w:style>
  <w:style w:type="character" w:customStyle="1" w:styleId="reference-accessdate">
    <w:name w:val="reference-accessdate"/>
    <w:basedOn w:val="DefaultParagraphFont"/>
    <w:rsid w:val="003E59A9"/>
  </w:style>
  <w:style w:type="character" w:customStyle="1" w:styleId="nowrap">
    <w:name w:val="nowrap"/>
    <w:basedOn w:val="DefaultParagraphFont"/>
    <w:rsid w:val="003E59A9"/>
  </w:style>
  <w:style w:type="paragraph" w:customStyle="1" w:styleId="Default">
    <w:name w:val="Default"/>
    <w:rsid w:val="003E59A9"/>
    <w:pPr>
      <w:autoSpaceDE w:val="0"/>
      <w:autoSpaceDN w:val="0"/>
      <w:adjustRightInd w:val="0"/>
    </w:pPr>
    <w:rPr>
      <w:rFonts w:ascii="Arial" w:eastAsiaTheme="minorHAnsi" w:hAnsi="Arial" w:cs="Arial"/>
      <w:color w:val="000000"/>
      <w:sz w:val="24"/>
      <w:szCs w:val="24"/>
      <w:lang w:val="en-US" w:eastAsia="en-US"/>
    </w:rPr>
  </w:style>
  <w:style w:type="character" w:customStyle="1" w:styleId="TANChar">
    <w:name w:val="TAN Char"/>
    <w:link w:val="TAN"/>
    <w:locked/>
    <w:rsid w:val="003E59A9"/>
    <w:rPr>
      <w:rFonts w:ascii="Arial" w:eastAsiaTheme="minorHAnsi" w:hAnsi="Arial" w:cstheme="minorBidi"/>
      <w:sz w:val="18"/>
      <w:szCs w:val="22"/>
      <w:lang w:val="x-none" w:eastAsia="x-none"/>
    </w:rPr>
  </w:style>
  <w:style w:type="paragraph" w:customStyle="1" w:styleId="FL">
    <w:name w:val="FL"/>
    <w:basedOn w:val="Normal"/>
    <w:rsid w:val="003E59A9"/>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styleId="TOCHeading">
    <w:name w:val="TOC Heading"/>
    <w:basedOn w:val="Heading1"/>
    <w:next w:val="Normal"/>
    <w:uiPriority w:val="39"/>
    <w:unhideWhenUsed/>
    <w:qFormat/>
    <w:rsid w:val="003E59A9"/>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IvDbodytext">
    <w:name w:val="IvD bodytext"/>
    <w:basedOn w:val="BodyText"/>
    <w:link w:val="IvDbodytextChar"/>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3E59A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E59A9"/>
    <w:rPr>
      <w:rFonts w:ascii="Arial" w:hAnsi="Arial"/>
      <w:i/>
      <w:color w:val="7F7F7F" w:themeColor="text1" w:themeTint="80"/>
      <w:spacing w:val="2"/>
      <w:sz w:val="18"/>
      <w:szCs w:val="18"/>
      <w:lang w:val="en-US" w:eastAsia="en-US"/>
    </w:rPr>
  </w:style>
  <w:style w:type="paragraph" w:customStyle="1" w:styleId="StyleCaptionJustified">
    <w:name w:val="Style Caption + Justified"/>
    <w:basedOn w:val="Caption"/>
    <w:rsid w:val="003E59A9"/>
    <w:pPr>
      <w:overflowPunct w:val="0"/>
      <w:autoSpaceDE w:val="0"/>
      <w:autoSpaceDN w:val="0"/>
      <w:adjustRightInd w:val="0"/>
      <w:spacing w:line="240" w:lineRule="auto"/>
      <w:jc w:val="both"/>
      <w:textAlignment w:val="baseline"/>
    </w:pPr>
    <w:rPr>
      <w:rFonts w:eastAsia="Times New Roman" w:cs="Times New Roman"/>
      <w:bCs/>
      <w:szCs w:val="20"/>
    </w:rPr>
  </w:style>
  <w:style w:type="table" w:customStyle="1" w:styleId="TableGrid1">
    <w:name w:val="TableGrid1"/>
    <w:basedOn w:val="TableNormal"/>
    <w:next w:val="TableGrid"/>
    <w:uiPriority w:val="59"/>
    <w:qFormat/>
    <w:rsid w:val="003E59A9"/>
    <w:pPr>
      <w:spacing w:before="120" w:after="16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59A9"/>
  </w:style>
  <w:style w:type="paragraph" w:customStyle="1" w:styleId="Heading1unnumbered">
    <w:name w:val="Heading 1 unnumbered"/>
    <w:basedOn w:val="Heading1"/>
    <w:next w:val="BodyText"/>
    <w:rsid w:val="003E59A9"/>
    <w:pPr>
      <w:keepLines w:val="0"/>
      <w:pBdr>
        <w:top w:val="none" w:sz="0" w:space="0" w:color="auto"/>
      </w:pBdr>
      <w:tabs>
        <w:tab w:val="left" w:pos="0"/>
        <w:tab w:val="num" w:pos="360"/>
      </w:tabs>
      <w:overflowPunct/>
      <w:autoSpaceDE/>
      <w:autoSpaceDN/>
      <w:adjustRightInd/>
      <w:spacing w:before="360" w:after="240"/>
      <w:ind w:left="360" w:hanging="360"/>
      <w:jc w:val="both"/>
      <w:textAlignment w:val="auto"/>
      <w:outlineLvl w:val="9"/>
    </w:pPr>
    <w:rPr>
      <w:rFonts w:ascii="Times New Roman" w:eastAsia="MS Gothic" w:hAnsi="Times New Roman"/>
      <w:bCs/>
      <w:kern w:val="28"/>
      <w:sz w:val="32"/>
      <w:szCs w:val="24"/>
      <w:lang w:val="en-US"/>
    </w:rPr>
  </w:style>
  <w:style w:type="paragraph" w:styleId="BodyText2">
    <w:name w:val="Body Text 2"/>
    <w:basedOn w:val="Normal"/>
    <w:link w:val="BodyText2Char"/>
    <w:rsid w:val="003E59A9"/>
    <w:pPr>
      <w:spacing w:after="120" w:line="240" w:lineRule="auto"/>
      <w:jc w:val="both"/>
    </w:pPr>
    <w:rPr>
      <w:rFonts w:eastAsia="MS Gothic" w:cs="Times New Roman"/>
      <w:sz w:val="24"/>
      <w:szCs w:val="24"/>
      <w:lang w:eastAsia="ja-JP"/>
    </w:rPr>
  </w:style>
  <w:style w:type="character" w:customStyle="1" w:styleId="BodyText2Char">
    <w:name w:val="Body Text 2 Char"/>
    <w:basedOn w:val="DefaultParagraphFont"/>
    <w:link w:val="BodyText2"/>
    <w:rsid w:val="003E59A9"/>
    <w:rPr>
      <w:rFonts w:ascii="Arial" w:eastAsia="MS Gothic" w:hAnsi="Arial"/>
      <w:sz w:val="24"/>
      <w:szCs w:val="24"/>
      <w:lang w:val="en-US" w:eastAsia="ja-JP"/>
    </w:rPr>
  </w:style>
  <w:style w:type="paragraph" w:customStyle="1" w:styleId="lptext">
    <w:name w:val="löptext"/>
    <w:basedOn w:val="Normal"/>
    <w:rsid w:val="003E59A9"/>
    <w:pPr>
      <w:spacing w:before="100" w:after="100" w:line="240" w:lineRule="auto"/>
      <w:ind w:left="860"/>
      <w:jc w:val="both"/>
    </w:pPr>
    <w:rPr>
      <w:rFonts w:ascii="Times" w:eastAsia="MS Gothic" w:hAnsi="Times" w:cs="Times New Roman"/>
      <w:sz w:val="24"/>
      <w:szCs w:val="24"/>
      <w:lang w:eastAsia="ja-JP"/>
    </w:rPr>
  </w:style>
  <w:style w:type="paragraph" w:customStyle="1" w:styleId="a">
    <w:name w:val="佐藤２"/>
    <w:basedOn w:val="Normal"/>
    <w:rsid w:val="003E59A9"/>
    <w:pPr>
      <w:numPr>
        <w:numId w:val="15"/>
      </w:numPr>
      <w:spacing w:after="180" w:line="240" w:lineRule="auto"/>
      <w:jc w:val="both"/>
    </w:pPr>
    <w:rPr>
      <w:rFonts w:ascii="Times New Roman" w:eastAsia="MS Gothic" w:hAnsi="Times New Roman" w:cs="Times New Roman"/>
      <w:sz w:val="24"/>
      <w:szCs w:val="24"/>
      <w:lang w:eastAsia="ja-JP"/>
    </w:rPr>
  </w:style>
  <w:style w:type="paragraph" w:styleId="BodyTextIndent2">
    <w:name w:val="Body Text Indent 2"/>
    <w:basedOn w:val="Normal"/>
    <w:link w:val="BodyTextIndent2Char"/>
    <w:rsid w:val="003E59A9"/>
    <w:pPr>
      <w:widowControl w:val="0"/>
      <w:autoSpaceDE w:val="0"/>
      <w:autoSpaceDN w:val="0"/>
      <w:adjustRightInd w:val="0"/>
      <w:spacing w:after="120" w:line="240" w:lineRule="auto"/>
      <w:ind w:left="1656"/>
      <w:jc w:val="both"/>
      <w:textAlignment w:val="baseline"/>
    </w:pPr>
    <w:rPr>
      <w:rFonts w:ascii="Times New Roman" w:eastAsia="MS Gothic" w:hAnsi="Times New Roman" w:cs="Times New Roman"/>
      <w:kern w:val="2"/>
      <w:sz w:val="24"/>
      <w:szCs w:val="24"/>
      <w:lang w:eastAsia="ja-JP"/>
    </w:rPr>
  </w:style>
  <w:style w:type="character" w:customStyle="1" w:styleId="BodyTextIndent2Char">
    <w:name w:val="Body Text Indent 2 Char"/>
    <w:basedOn w:val="DefaultParagraphFont"/>
    <w:link w:val="BodyTextIndent2"/>
    <w:rsid w:val="003E59A9"/>
    <w:rPr>
      <w:rFonts w:ascii="Times New Roman" w:eastAsia="MS Gothic" w:hAnsi="Times New Roman"/>
      <w:kern w:val="2"/>
      <w:sz w:val="24"/>
      <w:szCs w:val="24"/>
      <w:lang w:val="en-US" w:eastAsia="ja-JP"/>
    </w:rPr>
  </w:style>
  <w:style w:type="paragraph" w:customStyle="1" w:styleId="ListBulletLast">
    <w:name w:val="List Bullet Last"/>
    <w:aliases w:val="lbl"/>
    <w:basedOn w:val="ListBullet"/>
    <w:next w:val="BodyText"/>
    <w:rsid w:val="003E59A9"/>
    <w:pPr>
      <w:spacing w:after="240" w:line="240" w:lineRule="auto"/>
      <w:ind w:left="714" w:hanging="357"/>
    </w:pPr>
    <w:rPr>
      <w:rFonts w:eastAsia="MS Gothic" w:cs="Times New Roman"/>
      <w:sz w:val="24"/>
      <w:szCs w:val="24"/>
    </w:rPr>
  </w:style>
  <w:style w:type="paragraph" w:customStyle="1" w:styleId="TitleText">
    <w:name w:val="Title Text"/>
    <w:basedOn w:val="Normal"/>
    <w:next w:val="Normal"/>
    <w:rsid w:val="003E59A9"/>
    <w:pPr>
      <w:spacing w:after="220" w:line="240" w:lineRule="auto"/>
      <w:jc w:val="both"/>
    </w:pPr>
    <w:rPr>
      <w:rFonts w:eastAsia="MS Gothic" w:cs="Times New Roman"/>
      <w:b/>
      <w:sz w:val="22"/>
      <w:szCs w:val="24"/>
      <w:lang w:eastAsia="ja-JP"/>
    </w:rPr>
  </w:style>
  <w:style w:type="paragraph" w:styleId="Title">
    <w:name w:val="Title"/>
    <w:basedOn w:val="Normal"/>
    <w:link w:val="TitleChar"/>
    <w:qFormat/>
    <w:rsid w:val="003E59A9"/>
    <w:pPr>
      <w:spacing w:after="120" w:line="240" w:lineRule="auto"/>
      <w:jc w:val="center"/>
    </w:pPr>
    <w:rPr>
      <w:rFonts w:eastAsia="MS Gothic" w:cs="Times New Roman"/>
      <w:b/>
      <w:sz w:val="24"/>
      <w:szCs w:val="24"/>
      <w:lang w:eastAsia="ja-JP"/>
    </w:rPr>
  </w:style>
  <w:style w:type="character" w:customStyle="1" w:styleId="TitleChar">
    <w:name w:val="Title Char"/>
    <w:basedOn w:val="DefaultParagraphFont"/>
    <w:link w:val="Title"/>
    <w:rsid w:val="003E59A9"/>
    <w:rPr>
      <w:rFonts w:ascii="Arial" w:eastAsia="MS Gothic" w:hAnsi="Arial"/>
      <w:b/>
      <w:sz w:val="24"/>
      <w:szCs w:val="24"/>
      <w:lang w:val="en-US" w:eastAsia="ja-JP"/>
    </w:rPr>
  </w:style>
  <w:style w:type="paragraph" w:styleId="BodyText3">
    <w:name w:val="Body Text 3"/>
    <w:basedOn w:val="Normal"/>
    <w:link w:val="BodyText3Char"/>
    <w:rsid w:val="003E59A9"/>
    <w:pPr>
      <w:spacing w:after="120" w:line="240" w:lineRule="auto"/>
      <w:jc w:val="both"/>
    </w:pPr>
    <w:rPr>
      <w:rFonts w:ascii="Times New Roman" w:eastAsia="MS Gothic" w:hAnsi="Times New Roman" w:cs="Times New Roman"/>
      <w:sz w:val="24"/>
      <w:szCs w:val="24"/>
      <w:lang w:eastAsia="ja-JP"/>
    </w:rPr>
  </w:style>
  <w:style w:type="character" w:customStyle="1" w:styleId="BodyText3Char">
    <w:name w:val="Body Text 3 Char"/>
    <w:basedOn w:val="DefaultParagraphFont"/>
    <w:link w:val="BodyText3"/>
    <w:rsid w:val="003E59A9"/>
    <w:rPr>
      <w:rFonts w:ascii="Times New Roman" w:eastAsia="MS Gothic" w:hAnsi="Times New Roman"/>
      <w:sz w:val="24"/>
      <w:szCs w:val="24"/>
      <w:lang w:val="en-US" w:eastAsia="ja-JP"/>
    </w:rPr>
  </w:style>
  <w:style w:type="paragraph" w:customStyle="1" w:styleId="TableText">
    <w:name w:val="Table_Text"/>
    <w:basedOn w:val="Normal"/>
    <w:rsid w:val="003E59A9"/>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eastAsia="ja-JP"/>
    </w:rPr>
  </w:style>
  <w:style w:type="paragraph" w:customStyle="1" w:styleId="text">
    <w:name w:val="text"/>
    <w:basedOn w:val="Normal"/>
    <w:link w:val="textCar"/>
    <w:rsid w:val="003E59A9"/>
    <w:pPr>
      <w:spacing w:after="240" w:line="240" w:lineRule="auto"/>
      <w:jc w:val="both"/>
    </w:pPr>
    <w:rPr>
      <w:rFonts w:ascii="Times New Roman" w:eastAsia="MS Gothic" w:hAnsi="Times New Roman" w:cs="Times New Roman"/>
      <w:sz w:val="24"/>
      <w:szCs w:val="24"/>
      <w:lang w:eastAsia="ja-JP"/>
    </w:rPr>
  </w:style>
  <w:style w:type="paragraph" w:customStyle="1" w:styleId="textintend1">
    <w:name w:val="text intend 1"/>
    <w:basedOn w:val="text"/>
    <w:rsid w:val="003E59A9"/>
    <w:pPr>
      <w:numPr>
        <w:numId w:val="14"/>
      </w:numPr>
      <w:tabs>
        <w:tab w:val="clear" w:pos="992"/>
        <w:tab w:val="num" w:pos="567"/>
      </w:tabs>
      <w:spacing w:after="120"/>
      <w:ind w:left="567" w:hanging="567"/>
    </w:pPr>
  </w:style>
  <w:style w:type="paragraph" w:customStyle="1" w:styleId="shortcode">
    <w:name w:val="shortcode"/>
    <w:basedOn w:val="BodyText"/>
    <w:rsid w:val="003E59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szCs w:val="24"/>
      <w:lang w:eastAsia="ja-JP"/>
    </w:rPr>
  </w:style>
  <w:style w:type="paragraph" w:customStyle="1" w:styleId="RecCCITT">
    <w:name w:val="Rec_CCITT_#"/>
    <w:basedOn w:val="Normal"/>
    <w:rsid w:val="003E59A9"/>
    <w:pPr>
      <w:keepNext/>
      <w:keepLines/>
      <w:spacing w:after="180" w:line="240" w:lineRule="auto"/>
      <w:jc w:val="both"/>
    </w:pPr>
    <w:rPr>
      <w:rFonts w:ascii="Times New Roman" w:eastAsia="MS Gothic" w:hAnsi="Times New Roman" w:cs="Times New Roman"/>
      <w:b/>
      <w:sz w:val="24"/>
      <w:szCs w:val="24"/>
      <w:lang w:eastAsia="ja-JP"/>
    </w:rPr>
  </w:style>
  <w:style w:type="paragraph" w:styleId="BodyTextIndent">
    <w:name w:val="Body Text Indent"/>
    <w:basedOn w:val="Normal"/>
    <w:link w:val="BodyTextIndentChar"/>
    <w:rsid w:val="003E59A9"/>
    <w:pPr>
      <w:spacing w:after="120" w:line="240" w:lineRule="auto"/>
      <w:ind w:left="360"/>
      <w:jc w:val="both"/>
    </w:pPr>
    <w:rPr>
      <w:rFonts w:ascii="Times New Roman" w:eastAsia="MS Gothic" w:hAnsi="Times New Roman" w:cs="Times New Roman"/>
      <w:bCs/>
      <w:sz w:val="24"/>
      <w:szCs w:val="24"/>
      <w:lang w:eastAsia="ja-JP"/>
    </w:rPr>
  </w:style>
  <w:style w:type="character" w:customStyle="1" w:styleId="BodyTextIndentChar">
    <w:name w:val="Body Text Indent Char"/>
    <w:basedOn w:val="DefaultParagraphFont"/>
    <w:link w:val="BodyTextIndent"/>
    <w:rsid w:val="003E59A9"/>
    <w:rPr>
      <w:rFonts w:ascii="Times New Roman" w:eastAsia="MS Gothic" w:hAnsi="Times New Roman"/>
      <w:bCs/>
      <w:sz w:val="24"/>
      <w:szCs w:val="24"/>
      <w:lang w:val="en-US" w:eastAsia="ja-JP"/>
    </w:rPr>
  </w:style>
  <w:style w:type="paragraph" w:customStyle="1" w:styleId="1">
    <w:name w:val="吹き出し1"/>
    <w:basedOn w:val="Normal"/>
    <w:semiHidden/>
    <w:rsid w:val="003E59A9"/>
    <w:pPr>
      <w:spacing w:after="120" w:line="240" w:lineRule="auto"/>
      <w:jc w:val="both"/>
    </w:pPr>
    <w:rPr>
      <w:rFonts w:eastAsia="MS Gothic" w:cs="Times New Roman"/>
      <w:sz w:val="18"/>
      <w:szCs w:val="18"/>
      <w:lang w:eastAsia="ja-JP"/>
    </w:rPr>
  </w:style>
  <w:style w:type="paragraph" w:customStyle="1" w:styleId="HTMLBody">
    <w:name w:val="HTML Body"/>
    <w:rsid w:val="003E59A9"/>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E59A9"/>
    <w:rPr>
      <w:rFonts w:eastAsia="MS Gothic" w:cs="Arial"/>
      <w:b/>
      <w:noProof w:val="0"/>
      <w:kern w:val="2"/>
      <w:sz w:val="24"/>
      <w:szCs w:val="24"/>
      <w:lang w:val="en-GB" w:eastAsia="en-US" w:bidi="ar-SA"/>
    </w:rPr>
  </w:style>
  <w:style w:type="paragraph" w:customStyle="1" w:styleId="Normal1CharChar">
    <w:name w:val="Normal1 Char Char"/>
    <w:semiHidden/>
    <w:rsid w:val="003E59A9"/>
    <w:pPr>
      <w:keepNext/>
      <w:numPr>
        <w:numId w:val="1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zh-CN"/>
    </w:rPr>
  </w:style>
  <w:style w:type="paragraph" w:customStyle="1" w:styleId="10">
    <w:name w:val="コメント内容1"/>
    <w:basedOn w:val="CommentText"/>
    <w:next w:val="CommentText"/>
    <w:semiHidden/>
    <w:rsid w:val="003E59A9"/>
    <w:pPr>
      <w:spacing w:after="120" w:line="240" w:lineRule="auto"/>
      <w:jc w:val="both"/>
    </w:pPr>
    <w:rPr>
      <w:rFonts w:ascii="Times New Roman" w:eastAsia="MS Gothic" w:hAnsi="Times New Roman" w:cs="Arial"/>
      <w:b/>
      <w:bCs/>
      <w:kern w:val="2"/>
      <w:sz w:val="24"/>
      <w:szCs w:val="24"/>
      <w:lang w:eastAsia="ja-JP"/>
    </w:rPr>
  </w:style>
  <w:style w:type="paragraph" w:customStyle="1" w:styleId="CharCharCharCarCarCharCharCarCar">
    <w:name w:val="Char Char Char Car Car Char Char Car Car"/>
    <w:semiHidden/>
    <w:rsid w:val="003E59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GTdoc">
    <w:name w:val="LGTdoc_본문"/>
    <w:basedOn w:val="Normal"/>
    <w:rsid w:val="003E59A9"/>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eastAsia="ko-KR"/>
    </w:rPr>
  </w:style>
  <w:style w:type="paragraph" w:customStyle="1" w:styleId="11">
    <w:name w:val="列出段落1"/>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2">
    <w:name w:val="列出段落2"/>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DisplayEquationAurora">
    <w:name w:val="Display Equation (Aurora)"/>
    <w:basedOn w:val="Normal"/>
    <w:rsid w:val="003E59A9"/>
    <w:pPr>
      <w:widowControl w:val="0"/>
      <w:tabs>
        <w:tab w:val="center" w:pos="4153"/>
        <w:tab w:val="right" w:pos="8306"/>
      </w:tabs>
      <w:spacing w:after="12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3E59A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E59A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E59A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E59A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E59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1">
    <w:name w:val="列出段落"/>
    <w:basedOn w:val="Normal"/>
    <w:uiPriority w:val="34"/>
    <w:qFormat/>
    <w:rsid w:val="003E59A9"/>
    <w:pPr>
      <w:spacing w:after="120" w:line="240" w:lineRule="auto"/>
      <w:ind w:firstLineChars="200" w:firstLine="420"/>
      <w:jc w:val="both"/>
    </w:pPr>
    <w:rPr>
      <w:rFonts w:ascii="SimSun" w:eastAsia="SimSun" w:hAnsi="SimSun" w:cs="SimSun"/>
      <w:sz w:val="24"/>
      <w:szCs w:val="24"/>
      <w:lang w:eastAsia="zh-CN"/>
    </w:rPr>
  </w:style>
  <w:style w:type="table" w:customStyle="1" w:styleId="TableGrid10">
    <w:name w:val="Table Grid1"/>
    <w:basedOn w:val="TableNormal"/>
    <w:next w:val="TableGrid"/>
    <w:uiPriority w:val="59"/>
    <w:rsid w:val="003E59A9"/>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3E59A9"/>
    <w:rPr>
      <w:rFonts w:ascii="MS Gothic" w:eastAsia="MS Gothic" w:hAnsi="MS Gothic" w:cs="MS Gothic"/>
      <w:sz w:val="24"/>
      <w:szCs w:val="24"/>
    </w:rPr>
  </w:style>
  <w:style w:type="paragraph" w:customStyle="1" w:styleId="MTDisplayEquation">
    <w:name w:val="MTDisplayEquation"/>
    <w:basedOn w:val="text"/>
    <w:next w:val="Normal"/>
    <w:link w:val="MTDisplayEquationCar"/>
    <w:rsid w:val="003E59A9"/>
    <w:pPr>
      <w:tabs>
        <w:tab w:val="center" w:pos="5160"/>
        <w:tab w:val="right" w:pos="10340"/>
      </w:tabs>
      <w:spacing w:before="60" w:after="60"/>
      <w:jc w:val="left"/>
    </w:pPr>
    <w:rPr>
      <w:rFonts w:cs="Arial"/>
      <w:color w:val="000000"/>
    </w:rPr>
  </w:style>
  <w:style w:type="character" w:customStyle="1" w:styleId="textCar">
    <w:name w:val="text Car"/>
    <w:basedOn w:val="DefaultParagraphFont"/>
    <w:link w:val="text"/>
    <w:rsid w:val="003E59A9"/>
    <w:rPr>
      <w:rFonts w:ascii="Times New Roman" w:eastAsia="MS Gothic" w:hAnsi="Times New Roman"/>
      <w:sz w:val="24"/>
      <w:szCs w:val="24"/>
      <w:lang w:val="en-US" w:eastAsia="ja-JP"/>
    </w:rPr>
  </w:style>
  <w:style w:type="character" w:customStyle="1" w:styleId="MTDisplayEquationCar">
    <w:name w:val="MTDisplayEquation Car"/>
    <w:basedOn w:val="textCar"/>
    <w:link w:val="MTDisplayEquation"/>
    <w:rsid w:val="003E59A9"/>
    <w:rPr>
      <w:rFonts w:ascii="Times New Roman" w:eastAsia="MS Gothic" w:hAnsi="Times New Roman" w:cs="Arial"/>
      <w:color w:val="000000"/>
      <w:sz w:val="24"/>
      <w:szCs w:val="24"/>
      <w:lang w:val="en-US" w:eastAsia="ja-JP"/>
    </w:rPr>
  </w:style>
  <w:style w:type="character" w:customStyle="1" w:styleId="B10">
    <w:name w:val="B1 (文字)"/>
    <w:qFormat/>
    <w:locked/>
    <w:rsid w:val="003E59A9"/>
    <w:rPr>
      <w:rFonts w:eastAsia="MS Gothic"/>
      <w:sz w:val="24"/>
      <w:szCs w:val="24"/>
    </w:rPr>
  </w:style>
  <w:style w:type="character" w:customStyle="1" w:styleId="Style1Char">
    <w:name w:val="Style1 Char"/>
    <w:basedOn w:val="DefaultParagraphFont"/>
    <w:link w:val="Style1"/>
    <w:locked/>
    <w:rsid w:val="003E59A9"/>
    <w:rPr>
      <w:rFonts w:ascii="SimSun" w:hAnsi="SimSun"/>
      <w:b/>
      <w:sz w:val="24"/>
    </w:rPr>
  </w:style>
  <w:style w:type="paragraph" w:customStyle="1" w:styleId="Style1">
    <w:name w:val="Style1"/>
    <w:basedOn w:val="Heading3"/>
    <w:link w:val="Style1Char"/>
    <w:qFormat/>
    <w:rsid w:val="003E59A9"/>
    <w:pPr>
      <w:keepNext w:val="0"/>
      <w:keepLines w:val="0"/>
      <w:widowControl w:val="0"/>
      <w:tabs>
        <w:tab w:val="num" w:pos="576"/>
      </w:tabs>
      <w:overflowPunct/>
      <w:spacing w:before="0" w:after="120"/>
      <w:ind w:left="576" w:hanging="576"/>
      <w:jc w:val="both"/>
      <w:textAlignment w:val="auto"/>
    </w:pPr>
    <w:rPr>
      <w:rFonts w:ascii="SimSun" w:hAnsi="SimSun"/>
      <w:b/>
      <w:sz w:val="24"/>
      <w:lang w:eastAsia="en-GB"/>
    </w:rPr>
  </w:style>
  <w:style w:type="paragraph" w:customStyle="1" w:styleId="TOAHeading1">
    <w:name w:val="TOA Heading1"/>
    <w:basedOn w:val="Normal"/>
    <w:next w:val="Normal"/>
    <w:uiPriority w:val="99"/>
    <w:semiHidden/>
    <w:unhideWhenUsed/>
    <w:rsid w:val="003E59A9"/>
    <w:pPr>
      <w:spacing w:before="120" w:after="120" w:line="240" w:lineRule="auto"/>
      <w:jc w:val="both"/>
    </w:pPr>
    <w:rPr>
      <w:rFonts w:eastAsia="Times New Roman" w:cs="Times New Roman"/>
      <w:b/>
      <w:bCs/>
      <w:sz w:val="24"/>
      <w:szCs w:val="24"/>
      <w:lang w:eastAsia="ja-JP"/>
    </w:rPr>
  </w:style>
  <w:style w:type="character" w:customStyle="1" w:styleId="TALChar">
    <w:name w:val="TAL Char"/>
    <w:qFormat/>
    <w:rsid w:val="003E59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06995">
      <w:bodyDiv w:val="1"/>
      <w:marLeft w:val="0"/>
      <w:marRight w:val="0"/>
      <w:marTop w:val="0"/>
      <w:marBottom w:val="0"/>
      <w:divBdr>
        <w:top w:val="none" w:sz="0" w:space="0" w:color="auto"/>
        <w:left w:val="none" w:sz="0" w:space="0" w:color="auto"/>
        <w:bottom w:val="none" w:sz="0" w:space="0" w:color="auto"/>
        <w:right w:val="none" w:sz="0" w:space="0" w:color="auto"/>
      </w:divBdr>
      <w:divsChild>
        <w:div w:id="317610991">
          <w:marLeft w:val="0"/>
          <w:marRight w:val="0"/>
          <w:marTop w:val="0"/>
          <w:marBottom w:val="0"/>
          <w:divBdr>
            <w:top w:val="none" w:sz="0" w:space="0" w:color="auto"/>
            <w:left w:val="none" w:sz="0" w:space="0" w:color="auto"/>
            <w:bottom w:val="none" w:sz="0" w:space="0" w:color="auto"/>
            <w:right w:val="none" w:sz="0" w:space="0" w:color="auto"/>
          </w:divBdr>
          <w:divsChild>
            <w:div w:id="696737442">
              <w:marLeft w:val="0"/>
              <w:marRight w:val="0"/>
              <w:marTop w:val="0"/>
              <w:marBottom w:val="0"/>
              <w:divBdr>
                <w:top w:val="none" w:sz="0" w:space="0" w:color="auto"/>
                <w:left w:val="none" w:sz="0" w:space="0" w:color="auto"/>
                <w:bottom w:val="none" w:sz="0" w:space="0" w:color="auto"/>
                <w:right w:val="none" w:sz="0" w:space="0" w:color="auto"/>
              </w:divBdr>
              <w:divsChild>
                <w:div w:id="851185389">
                  <w:marLeft w:val="0"/>
                  <w:marRight w:val="0"/>
                  <w:marTop w:val="0"/>
                  <w:marBottom w:val="0"/>
                  <w:divBdr>
                    <w:top w:val="none" w:sz="0" w:space="0" w:color="auto"/>
                    <w:left w:val="none" w:sz="0" w:space="0" w:color="auto"/>
                    <w:bottom w:val="none" w:sz="0" w:space="0" w:color="auto"/>
                    <w:right w:val="none" w:sz="0" w:space="0" w:color="auto"/>
                  </w:divBdr>
                  <w:divsChild>
                    <w:div w:id="499319529">
                      <w:marLeft w:val="0"/>
                      <w:marRight w:val="0"/>
                      <w:marTop w:val="0"/>
                      <w:marBottom w:val="0"/>
                      <w:divBdr>
                        <w:top w:val="none" w:sz="0" w:space="0" w:color="auto"/>
                        <w:left w:val="none" w:sz="0" w:space="0" w:color="auto"/>
                        <w:bottom w:val="none" w:sz="0" w:space="0" w:color="auto"/>
                        <w:right w:val="none" w:sz="0" w:space="0" w:color="auto"/>
                      </w:divBdr>
                      <w:divsChild>
                        <w:div w:id="659624692">
                          <w:marLeft w:val="0"/>
                          <w:marRight w:val="0"/>
                          <w:marTop w:val="0"/>
                          <w:marBottom w:val="0"/>
                          <w:divBdr>
                            <w:top w:val="none" w:sz="0" w:space="0" w:color="auto"/>
                            <w:left w:val="none" w:sz="0" w:space="0" w:color="auto"/>
                            <w:bottom w:val="none" w:sz="0" w:space="0" w:color="auto"/>
                            <w:right w:val="none" w:sz="0" w:space="0" w:color="auto"/>
                          </w:divBdr>
                          <w:divsChild>
                            <w:div w:id="1793982602">
                              <w:marLeft w:val="0"/>
                              <w:marRight w:val="0"/>
                              <w:marTop w:val="0"/>
                              <w:marBottom w:val="0"/>
                              <w:divBdr>
                                <w:top w:val="none" w:sz="0" w:space="0" w:color="auto"/>
                                <w:left w:val="none" w:sz="0" w:space="0" w:color="auto"/>
                                <w:bottom w:val="none" w:sz="0" w:space="0" w:color="auto"/>
                                <w:right w:val="none" w:sz="0" w:space="0" w:color="auto"/>
                              </w:divBdr>
                              <w:divsChild>
                                <w:div w:id="10177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9446135">
      <w:bodyDiv w:val="1"/>
      <w:marLeft w:val="0"/>
      <w:marRight w:val="0"/>
      <w:marTop w:val="0"/>
      <w:marBottom w:val="0"/>
      <w:divBdr>
        <w:top w:val="none" w:sz="0" w:space="0" w:color="auto"/>
        <w:left w:val="none" w:sz="0" w:space="0" w:color="auto"/>
        <w:bottom w:val="none" w:sz="0" w:space="0" w:color="auto"/>
        <w:right w:val="none" w:sz="0" w:space="0" w:color="auto"/>
      </w:divBdr>
    </w:div>
    <w:div w:id="641079774">
      <w:bodyDiv w:val="1"/>
      <w:marLeft w:val="0"/>
      <w:marRight w:val="0"/>
      <w:marTop w:val="0"/>
      <w:marBottom w:val="0"/>
      <w:divBdr>
        <w:top w:val="none" w:sz="0" w:space="0" w:color="auto"/>
        <w:left w:val="none" w:sz="0" w:space="0" w:color="auto"/>
        <w:bottom w:val="none" w:sz="0" w:space="0" w:color="auto"/>
        <w:right w:val="none" w:sz="0" w:space="0" w:color="auto"/>
      </w:divBdr>
    </w:div>
    <w:div w:id="913932193">
      <w:bodyDiv w:val="1"/>
      <w:marLeft w:val="0"/>
      <w:marRight w:val="0"/>
      <w:marTop w:val="0"/>
      <w:marBottom w:val="0"/>
      <w:divBdr>
        <w:top w:val="none" w:sz="0" w:space="0" w:color="auto"/>
        <w:left w:val="none" w:sz="0" w:space="0" w:color="auto"/>
        <w:bottom w:val="none" w:sz="0" w:space="0" w:color="auto"/>
        <w:right w:val="none" w:sz="0" w:space="0" w:color="auto"/>
      </w:divBdr>
    </w:div>
    <w:div w:id="938752651">
      <w:bodyDiv w:val="1"/>
      <w:marLeft w:val="0"/>
      <w:marRight w:val="0"/>
      <w:marTop w:val="0"/>
      <w:marBottom w:val="0"/>
      <w:divBdr>
        <w:top w:val="none" w:sz="0" w:space="0" w:color="auto"/>
        <w:left w:val="none" w:sz="0" w:space="0" w:color="auto"/>
        <w:bottom w:val="none" w:sz="0" w:space="0" w:color="auto"/>
        <w:right w:val="none" w:sz="0" w:space="0" w:color="auto"/>
      </w:divBdr>
    </w:div>
    <w:div w:id="949045513">
      <w:bodyDiv w:val="1"/>
      <w:marLeft w:val="0"/>
      <w:marRight w:val="0"/>
      <w:marTop w:val="0"/>
      <w:marBottom w:val="0"/>
      <w:divBdr>
        <w:top w:val="none" w:sz="0" w:space="0" w:color="auto"/>
        <w:left w:val="none" w:sz="0" w:space="0" w:color="auto"/>
        <w:bottom w:val="none" w:sz="0" w:space="0" w:color="auto"/>
        <w:right w:val="none" w:sz="0" w:space="0" w:color="auto"/>
      </w:divBdr>
      <w:divsChild>
        <w:div w:id="335183713">
          <w:marLeft w:val="1123"/>
          <w:marRight w:val="0"/>
          <w:marTop w:val="60"/>
          <w:marBottom w:val="0"/>
          <w:divBdr>
            <w:top w:val="none" w:sz="0" w:space="0" w:color="auto"/>
            <w:left w:val="none" w:sz="0" w:space="0" w:color="auto"/>
            <w:bottom w:val="none" w:sz="0" w:space="0" w:color="auto"/>
            <w:right w:val="none" w:sz="0" w:space="0" w:color="auto"/>
          </w:divBdr>
        </w:div>
        <w:div w:id="397559476">
          <w:marLeft w:val="1699"/>
          <w:marRight w:val="0"/>
          <w:marTop w:val="60"/>
          <w:marBottom w:val="0"/>
          <w:divBdr>
            <w:top w:val="none" w:sz="0" w:space="0" w:color="auto"/>
            <w:left w:val="none" w:sz="0" w:space="0" w:color="auto"/>
            <w:bottom w:val="none" w:sz="0" w:space="0" w:color="auto"/>
            <w:right w:val="none" w:sz="0" w:space="0" w:color="auto"/>
          </w:divBdr>
        </w:div>
        <w:div w:id="897596365">
          <w:marLeft w:val="1123"/>
          <w:marRight w:val="0"/>
          <w:marTop w:val="60"/>
          <w:marBottom w:val="0"/>
          <w:divBdr>
            <w:top w:val="none" w:sz="0" w:space="0" w:color="auto"/>
            <w:left w:val="none" w:sz="0" w:space="0" w:color="auto"/>
            <w:bottom w:val="none" w:sz="0" w:space="0" w:color="auto"/>
            <w:right w:val="none" w:sz="0" w:space="0" w:color="auto"/>
          </w:divBdr>
        </w:div>
      </w:divsChild>
    </w:div>
    <w:div w:id="1175539266">
      <w:bodyDiv w:val="1"/>
      <w:marLeft w:val="0"/>
      <w:marRight w:val="0"/>
      <w:marTop w:val="0"/>
      <w:marBottom w:val="0"/>
      <w:divBdr>
        <w:top w:val="none" w:sz="0" w:space="0" w:color="auto"/>
        <w:left w:val="none" w:sz="0" w:space="0" w:color="auto"/>
        <w:bottom w:val="none" w:sz="0" w:space="0" w:color="auto"/>
        <w:right w:val="none" w:sz="0" w:space="0" w:color="auto"/>
      </w:divBdr>
    </w:div>
    <w:div w:id="1421369495">
      <w:bodyDiv w:val="1"/>
      <w:marLeft w:val="0"/>
      <w:marRight w:val="0"/>
      <w:marTop w:val="0"/>
      <w:marBottom w:val="0"/>
      <w:divBdr>
        <w:top w:val="none" w:sz="0" w:space="0" w:color="auto"/>
        <w:left w:val="none" w:sz="0" w:space="0" w:color="auto"/>
        <w:bottom w:val="none" w:sz="0" w:space="0" w:color="auto"/>
        <w:right w:val="none" w:sz="0" w:space="0" w:color="auto"/>
      </w:divBdr>
    </w:div>
    <w:div w:id="1506359532">
      <w:bodyDiv w:val="1"/>
      <w:marLeft w:val="0"/>
      <w:marRight w:val="0"/>
      <w:marTop w:val="0"/>
      <w:marBottom w:val="0"/>
      <w:divBdr>
        <w:top w:val="none" w:sz="0" w:space="0" w:color="auto"/>
        <w:left w:val="none" w:sz="0" w:space="0" w:color="auto"/>
        <w:bottom w:val="none" w:sz="0" w:space="0" w:color="auto"/>
        <w:right w:val="none" w:sz="0" w:space="0" w:color="auto"/>
      </w:divBdr>
    </w:div>
    <w:div w:id="1754005825">
      <w:bodyDiv w:val="1"/>
      <w:marLeft w:val="0"/>
      <w:marRight w:val="0"/>
      <w:marTop w:val="0"/>
      <w:marBottom w:val="0"/>
      <w:divBdr>
        <w:top w:val="none" w:sz="0" w:space="0" w:color="auto"/>
        <w:left w:val="none" w:sz="0" w:space="0" w:color="auto"/>
        <w:bottom w:val="none" w:sz="0" w:space="0" w:color="auto"/>
        <w:right w:val="none" w:sz="0" w:space="0" w:color="auto"/>
      </w:divBdr>
      <w:divsChild>
        <w:div w:id="7829430">
          <w:marLeft w:val="547"/>
          <w:marRight w:val="0"/>
          <w:marTop w:val="0"/>
          <w:marBottom w:val="0"/>
          <w:divBdr>
            <w:top w:val="none" w:sz="0" w:space="0" w:color="auto"/>
            <w:left w:val="none" w:sz="0" w:space="0" w:color="auto"/>
            <w:bottom w:val="none" w:sz="0" w:space="0" w:color="auto"/>
            <w:right w:val="none" w:sz="0" w:space="0" w:color="auto"/>
          </w:divBdr>
        </w:div>
        <w:div w:id="131290247">
          <w:marLeft w:val="1166"/>
          <w:marRight w:val="0"/>
          <w:marTop w:val="0"/>
          <w:marBottom w:val="0"/>
          <w:divBdr>
            <w:top w:val="none" w:sz="0" w:space="0" w:color="auto"/>
            <w:left w:val="none" w:sz="0" w:space="0" w:color="auto"/>
            <w:bottom w:val="none" w:sz="0" w:space="0" w:color="auto"/>
            <w:right w:val="none" w:sz="0" w:space="0" w:color="auto"/>
          </w:divBdr>
        </w:div>
        <w:div w:id="219024029">
          <w:marLeft w:val="1166"/>
          <w:marRight w:val="0"/>
          <w:marTop w:val="0"/>
          <w:marBottom w:val="0"/>
          <w:divBdr>
            <w:top w:val="none" w:sz="0" w:space="0" w:color="auto"/>
            <w:left w:val="none" w:sz="0" w:space="0" w:color="auto"/>
            <w:bottom w:val="none" w:sz="0" w:space="0" w:color="auto"/>
            <w:right w:val="none" w:sz="0" w:space="0" w:color="auto"/>
          </w:divBdr>
        </w:div>
        <w:div w:id="725641569">
          <w:marLeft w:val="547"/>
          <w:marRight w:val="0"/>
          <w:marTop w:val="0"/>
          <w:marBottom w:val="0"/>
          <w:divBdr>
            <w:top w:val="none" w:sz="0" w:space="0" w:color="auto"/>
            <w:left w:val="none" w:sz="0" w:space="0" w:color="auto"/>
            <w:bottom w:val="none" w:sz="0" w:space="0" w:color="auto"/>
            <w:right w:val="none" w:sz="0" w:space="0" w:color="auto"/>
          </w:divBdr>
        </w:div>
        <w:div w:id="872572333">
          <w:marLeft w:val="1166"/>
          <w:marRight w:val="0"/>
          <w:marTop w:val="0"/>
          <w:marBottom w:val="0"/>
          <w:divBdr>
            <w:top w:val="none" w:sz="0" w:space="0" w:color="auto"/>
            <w:left w:val="none" w:sz="0" w:space="0" w:color="auto"/>
            <w:bottom w:val="none" w:sz="0" w:space="0" w:color="auto"/>
            <w:right w:val="none" w:sz="0" w:space="0" w:color="auto"/>
          </w:divBdr>
        </w:div>
        <w:div w:id="922103916">
          <w:marLeft w:val="547"/>
          <w:marRight w:val="0"/>
          <w:marTop w:val="0"/>
          <w:marBottom w:val="0"/>
          <w:divBdr>
            <w:top w:val="none" w:sz="0" w:space="0" w:color="auto"/>
            <w:left w:val="none" w:sz="0" w:space="0" w:color="auto"/>
            <w:bottom w:val="none" w:sz="0" w:space="0" w:color="auto"/>
            <w:right w:val="none" w:sz="0" w:space="0" w:color="auto"/>
          </w:divBdr>
        </w:div>
        <w:div w:id="1247764479">
          <w:marLeft w:val="1166"/>
          <w:marRight w:val="0"/>
          <w:marTop w:val="0"/>
          <w:marBottom w:val="0"/>
          <w:divBdr>
            <w:top w:val="none" w:sz="0" w:space="0" w:color="auto"/>
            <w:left w:val="none" w:sz="0" w:space="0" w:color="auto"/>
            <w:bottom w:val="none" w:sz="0" w:space="0" w:color="auto"/>
            <w:right w:val="none" w:sz="0" w:space="0" w:color="auto"/>
          </w:divBdr>
        </w:div>
        <w:div w:id="1372460751">
          <w:marLeft w:val="1166"/>
          <w:marRight w:val="0"/>
          <w:marTop w:val="0"/>
          <w:marBottom w:val="0"/>
          <w:divBdr>
            <w:top w:val="none" w:sz="0" w:space="0" w:color="auto"/>
            <w:left w:val="none" w:sz="0" w:space="0" w:color="auto"/>
            <w:bottom w:val="none" w:sz="0" w:space="0" w:color="auto"/>
            <w:right w:val="none" w:sz="0" w:space="0" w:color="auto"/>
          </w:divBdr>
        </w:div>
        <w:div w:id="1428578243">
          <w:marLeft w:val="547"/>
          <w:marRight w:val="0"/>
          <w:marTop w:val="0"/>
          <w:marBottom w:val="0"/>
          <w:divBdr>
            <w:top w:val="none" w:sz="0" w:space="0" w:color="auto"/>
            <w:left w:val="none" w:sz="0" w:space="0" w:color="auto"/>
            <w:bottom w:val="none" w:sz="0" w:space="0" w:color="auto"/>
            <w:right w:val="none" w:sz="0" w:space="0" w:color="auto"/>
          </w:divBdr>
        </w:div>
        <w:div w:id="1655991943">
          <w:marLeft w:val="547"/>
          <w:marRight w:val="0"/>
          <w:marTop w:val="0"/>
          <w:marBottom w:val="0"/>
          <w:divBdr>
            <w:top w:val="none" w:sz="0" w:space="0" w:color="auto"/>
            <w:left w:val="none" w:sz="0" w:space="0" w:color="auto"/>
            <w:bottom w:val="none" w:sz="0" w:space="0" w:color="auto"/>
            <w:right w:val="none" w:sz="0" w:space="0" w:color="auto"/>
          </w:divBdr>
        </w:div>
        <w:div w:id="1678457950">
          <w:marLeft w:val="1166"/>
          <w:marRight w:val="0"/>
          <w:marTop w:val="0"/>
          <w:marBottom w:val="0"/>
          <w:divBdr>
            <w:top w:val="none" w:sz="0" w:space="0" w:color="auto"/>
            <w:left w:val="none" w:sz="0" w:space="0" w:color="auto"/>
            <w:bottom w:val="none" w:sz="0" w:space="0" w:color="auto"/>
            <w:right w:val="none" w:sz="0" w:space="0" w:color="auto"/>
          </w:divBdr>
        </w:div>
        <w:div w:id="1909488653">
          <w:marLeft w:val="547"/>
          <w:marRight w:val="0"/>
          <w:marTop w:val="0"/>
          <w:marBottom w:val="0"/>
          <w:divBdr>
            <w:top w:val="none" w:sz="0" w:space="0" w:color="auto"/>
            <w:left w:val="none" w:sz="0" w:space="0" w:color="auto"/>
            <w:bottom w:val="none" w:sz="0" w:space="0" w:color="auto"/>
            <w:right w:val="none" w:sz="0" w:space="0" w:color="auto"/>
          </w:divBdr>
        </w:div>
        <w:div w:id="2040623731">
          <w:marLeft w:val="1166"/>
          <w:marRight w:val="0"/>
          <w:marTop w:val="0"/>
          <w:marBottom w:val="0"/>
          <w:divBdr>
            <w:top w:val="none" w:sz="0" w:space="0" w:color="auto"/>
            <w:left w:val="none" w:sz="0" w:space="0" w:color="auto"/>
            <w:bottom w:val="none" w:sz="0" w:space="0" w:color="auto"/>
            <w:right w:val="none" w:sz="0" w:space="0" w:color="auto"/>
          </w:divBdr>
        </w:div>
        <w:div w:id="2140174860">
          <w:marLeft w:val="547"/>
          <w:marRight w:val="0"/>
          <w:marTop w:val="0"/>
          <w:marBottom w:val="0"/>
          <w:divBdr>
            <w:top w:val="none" w:sz="0" w:space="0" w:color="auto"/>
            <w:left w:val="none" w:sz="0" w:space="0" w:color="auto"/>
            <w:bottom w:val="none" w:sz="0" w:space="0" w:color="auto"/>
            <w:right w:val="none" w:sz="0" w:space="0" w:color="auto"/>
          </w:divBdr>
        </w:div>
      </w:divsChild>
    </w:div>
    <w:div w:id="1818497853">
      <w:bodyDiv w:val="1"/>
      <w:marLeft w:val="0"/>
      <w:marRight w:val="0"/>
      <w:marTop w:val="0"/>
      <w:marBottom w:val="0"/>
      <w:divBdr>
        <w:top w:val="none" w:sz="0" w:space="0" w:color="auto"/>
        <w:left w:val="none" w:sz="0" w:space="0" w:color="auto"/>
        <w:bottom w:val="none" w:sz="0" w:space="0" w:color="auto"/>
        <w:right w:val="none" w:sz="0" w:space="0" w:color="auto"/>
      </w:divBdr>
      <w:divsChild>
        <w:div w:id="1081177422">
          <w:marLeft w:val="1800"/>
          <w:marRight w:val="0"/>
          <w:marTop w:val="100"/>
          <w:marBottom w:val="0"/>
          <w:divBdr>
            <w:top w:val="none" w:sz="0" w:space="0" w:color="auto"/>
            <w:left w:val="none" w:sz="0" w:space="0" w:color="auto"/>
            <w:bottom w:val="none" w:sz="0" w:space="0" w:color="auto"/>
            <w:right w:val="none" w:sz="0" w:space="0" w:color="auto"/>
          </w:divBdr>
        </w:div>
      </w:divsChild>
    </w:div>
    <w:div w:id="1910771706">
      <w:bodyDiv w:val="1"/>
      <w:marLeft w:val="0"/>
      <w:marRight w:val="0"/>
      <w:marTop w:val="0"/>
      <w:marBottom w:val="0"/>
      <w:divBdr>
        <w:top w:val="none" w:sz="0" w:space="0" w:color="auto"/>
        <w:left w:val="none" w:sz="0" w:space="0" w:color="auto"/>
        <w:bottom w:val="none" w:sz="0" w:space="0" w:color="auto"/>
        <w:right w:val="none" w:sz="0" w:space="0" w:color="auto"/>
      </w:divBdr>
      <w:divsChild>
        <w:div w:id="1028606363">
          <w:marLeft w:val="288"/>
          <w:marRight w:val="0"/>
          <w:marTop w:val="160"/>
          <w:marBottom w:val="0"/>
          <w:divBdr>
            <w:top w:val="none" w:sz="0" w:space="0" w:color="auto"/>
            <w:left w:val="none" w:sz="0" w:space="0" w:color="auto"/>
            <w:bottom w:val="none" w:sz="0" w:space="0" w:color="auto"/>
            <w:right w:val="none" w:sz="0" w:space="0" w:color="auto"/>
          </w:divBdr>
        </w:div>
        <w:div w:id="1238053949">
          <w:marLeft w:val="576"/>
          <w:marRight w:val="0"/>
          <w:marTop w:val="160"/>
          <w:marBottom w:val="0"/>
          <w:divBdr>
            <w:top w:val="none" w:sz="0" w:space="0" w:color="auto"/>
            <w:left w:val="none" w:sz="0" w:space="0" w:color="auto"/>
            <w:bottom w:val="none" w:sz="0" w:space="0" w:color="auto"/>
            <w:right w:val="none" w:sz="0" w:space="0" w:color="auto"/>
          </w:divBdr>
        </w:div>
        <w:div w:id="1338727740">
          <w:marLeft w:val="576"/>
          <w:marRight w:val="0"/>
          <w:marTop w:val="160"/>
          <w:marBottom w:val="0"/>
          <w:divBdr>
            <w:top w:val="none" w:sz="0" w:space="0" w:color="auto"/>
            <w:left w:val="none" w:sz="0" w:space="0" w:color="auto"/>
            <w:bottom w:val="none" w:sz="0" w:space="0" w:color="auto"/>
            <w:right w:val="none" w:sz="0" w:space="0" w:color="auto"/>
          </w:divBdr>
        </w:div>
        <w:div w:id="1481189326">
          <w:marLeft w:val="288"/>
          <w:marRight w:val="0"/>
          <w:marTop w:val="160"/>
          <w:marBottom w:val="0"/>
          <w:divBdr>
            <w:top w:val="none" w:sz="0" w:space="0" w:color="auto"/>
            <w:left w:val="none" w:sz="0" w:space="0" w:color="auto"/>
            <w:bottom w:val="none" w:sz="0" w:space="0" w:color="auto"/>
            <w:right w:val="none" w:sz="0" w:space="0" w:color="auto"/>
          </w:divBdr>
        </w:div>
      </w:divsChild>
    </w:div>
    <w:div w:id="1945452787">
      <w:bodyDiv w:val="1"/>
      <w:marLeft w:val="0"/>
      <w:marRight w:val="0"/>
      <w:marTop w:val="0"/>
      <w:marBottom w:val="0"/>
      <w:divBdr>
        <w:top w:val="none" w:sz="0" w:space="0" w:color="auto"/>
        <w:left w:val="none" w:sz="0" w:space="0" w:color="auto"/>
        <w:bottom w:val="none" w:sz="0" w:space="0" w:color="auto"/>
        <w:right w:val="none" w:sz="0" w:space="0" w:color="auto"/>
      </w:divBdr>
      <w:divsChild>
        <w:div w:id="352264843">
          <w:marLeft w:val="288"/>
          <w:marRight w:val="0"/>
          <w:marTop w:val="160"/>
          <w:marBottom w:val="0"/>
          <w:divBdr>
            <w:top w:val="none" w:sz="0" w:space="0" w:color="auto"/>
            <w:left w:val="none" w:sz="0" w:space="0" w:color="auto"/>
            <w:bottom w:val="none" w:sz="0" w:space="0" w:color="auto"/>
            <w:right w:val="none" w:sz="0" w:space="0" w:color="auto"/>
          </w:divBdr>
        </w:div>
      </w:divsChild>
    </w:div>
    <w:div w:id="21041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87144-57B7-437D-8D32-D885D6885255}">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03AD2D6-7697-4B16-805B-4D19208C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16478</TotalTime>
  <Pages>26</Pages>
  <Words>12365</Words>
  <Characters>70487</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2128</cp:revision>
  <cp:lastPrinted>2008-01-31T07:09:00Z</cp:lastPrinted>
  <dcterms:created xsi:type="dcterms:W3CDTF">2020-08-29T07:51:00Z</dcterms:created>
  <dcterms:modified xsi:type="dcterms:W3CDTF">2021-05-11T19:09:00Z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60d1571e-6237-4e53-b8ae-f55c969167fb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42715200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5NUHHDQN7SK2-1476151046-500318</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https://ericsson.sharepoint.com/sites/star/_layouts/15/DocIdRedir.aspx?ID=5NUHHDQN7SK2-1476151046-500318, 5NUHHDQN7SK2-1476151046-500318</vt:lpwstr>
  </property>
  <property fmtid="{D5CDD505-2E9C-101B-9397-08002B2CF9AE}" pid="22" name="_ExtendedDescription">
    <vt:lpwstr/>
  </property>
</Properties>
</file>